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A5A57" w14:textId="77777777" w:rsidR="0069035D" w:rsidRPr="003234DE" w:rsidRDefault="00F541DC" w:rsidP="002763AD">
      <w:pPr>
        <w:rPr>
          <w:sz w:val="22"/>
          <w:szCs w:val="22"/>
        </w:rPr>
      </w:pPr>
      <w:r w:rsidRPr="003234D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BA0D3EA" wp14:editId="53EE761F">
                <wp:simplePos x="0" y="0"/>
                <wp:positionH relativeFrom="column">
                  <wp:posOffset>-87630</wp:posOffset>
                </wp:positionH>
                <wp:positionV relativeFrom="paragraph">
                  <wp:posOffset>-811530</wp:posOffset>
                </wp:positionV>
                <wp:extent cx="4959350" cy="189357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9350" cy="1893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56B1E3" w14:textId="77777777" w:rsidR="0069035D" w:rsidRDefault="0069035D">
                            <w:pPr>
                              <w:pStyle w:val="berschrift1"/>
                              <w:rPr>
                                <w:rFonts w:ascii="Arial" w:hAnsi="Arial"/>
                                <w:b/>
                                <w:sz w:val="6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64"/>
                              </w:rPr>
                              <w:t>PRESSEINFORMATION</w:t>
                            </w:r>
                          </w:p>
                          <w:p w14:paraId="0DF34934" w14:textId="77777777" w:rsidR="009C35FD" w:rsidRDefault="009C35FD" w:rsidP="009C35FD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Techtronic Industries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  <w:t>Redaktion:</w:t>
                            </w:r>
                          </w:p>
                          <w:p w14:paraId="494C0D8E" w14:textId="77777777" w:rsidR="0069035D" w:rsidRDefault="009C35FD" w:rsidP="009C35FD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Central Europe GmbH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 w:rsidR="0069035D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 w:rsidR="0069035D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  <w:t xml:space="preserve">Pressebüro </w:t>
                            </w:r>
                            <w:smartTag w:uri="urn:schemas-microsoft-com:office:smarttags" w:element="PersonName">
                              <w:r w:rsidR="0069035D"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Dieter Tschorn</w:t>
                              </w:r>
                            </w:smartTag>
                            <w:r w:rsidR="0069035D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 &amp; Partner</w:t>
                            </w:r>
                          </w:p>
                          <w:p w14:paraId="05B0ED3C" w14:textId="77777777" w:rsidR="00AA7E9F" w:rsidRDefault="002D6F6F" w:rsidP="00AA7E9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Walder</w:t>
                            </w:r>
                            <w:r w:rsidR="00C02696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 S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traße 53</w:t>
                            </w:r>
                            <w:r w:rsidR="00AA7E9F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 w:rsidR="00AA7E9F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 w:rsidR="00AA7E9F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  <w:t>Postfach 101152</w:t>
                            </w:r>
                          </w:p>
                          <w:p w14:paraId="6F89D8CE" w14:textId="77777777" w:rsidR="00AA7E9F" w:rsidRDefault="00AA7E9F" w:rsidP="00AA7E9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40724 Hilden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  <w:t>69451 Weinheim</w:t>
                            </w:r>
                          </w:p>
                          <w:p w14:paraId="164F5804" w14:textId="77777777" w:rsidR="00AA7E9F" w:rsidRPr="003F19AE" w:rsidRDefault="00AA7E9F" w:rsidP="003234DE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Tel. (02103) 960 </w:t>
                            </w:r>
                            <w:r w:rsidR="003234DE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149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  <w:t xml:space="preserve">Tel. </w:t>
                            </w:r>
                            <w:r w:rsidRPr="003F19AE"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  <w:t>(06201) 5 78 78</w:t>
                            </w:r>
                          </w:p>
                          <w:p w14:paraId="7CF04A9F" w14:textId="77777777" w:rsidR="0069035D" w:rsidRDefault="00AA3D02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  <w:t>www.milwaukeetool.</w:t>
                            </w:r>
                            <w:r w:rsidR="00E53335"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  <w:t xml:space="preserve">de </w:t>
                            </w:r>
                            <w:r w:rsidR="00E53335"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  <w:tab/>
                            </w:r>
                            <w:r w:rsidR="0069035D"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  <w:tab/>
                            </w:r>
                            <w:r w:rsidR="0069035D"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  <w:tab/>
                            </w:r>
                            <w:r w:rsidR="00D50382" w:rsidRPr="00D50382"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  <w:t>www.pressebuero-tschorn.de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A0D3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9pt;margin-top:-63.9pt;width:390.5pt;height:149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" o:allowincell="f" stroked="f">
                <v:textbox>
                  <w:txbxContent>
                    <w:p w14:paraId="7956B1E3" w14:textId="77777777" w:rsidR="0069035D" w:rsidRDefault="0069035D">
                      <w:pPr>
                        <w:pStyle w:val="berschrift1"/>
                        <w:rPr>
                          <w:rFonts w:ascii="Arial" w:hAnsi="Arial"/>
                          <w:b/>
                          <w:sz w:val="64"/>
                        </w:rPr>
                      </w:pPr>
                      <w:r>
                        <w:rPr>
                          <w:rFonts w:ascii="Arial" w:hAnsi="Arial"/>
                          <w:b/>
                          <w:sz w:val="64"/>
                        </w:rPr>
                        <w:t>PRESSEINFORMATION</w:t>
                      </w:r>
                    </w:p>
                    <w:p w14:paraId="0DF34934" w14:textId="77777777" w:rsidR="009C35FD" w:rsidRDefault="009C35FD" w:rsidP="009C35FD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Techtronic Industries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  <w:t>Redaktion:</w:t>
                      </w:r>
                    </w:p>
                    <w:p w14:paraId="494C0D8E" w14:textId="77777777" w:rsidR="0069035D" w:rsidRDefault="009C35FD" w:rsidP="009C35FD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Central Europe GmbH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 w:rsidR="0069035D"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 w:rsidR="0069035D">
                        <w:rPr>
                          <w:rFonts w:ascii="Arial" w:hAnsi="Arial"/>
                          <w:b/>
                          <w:sz w:val="18"/>
                        </w:rPr>
                        <w:tab/>
                        <w:t xml:space="preserve">Pressebüro </w:t>
                      </w:r>
                      <w:smartTag w:uri="urn:schemas-microsoft-com:office:smarttags" w:element="PersonName">
                        <w:r w:rsidR="0069035D">
                          <w:rPr>
                            <w:rFonts w:ascii="Arial" w:hAnsi="Arial"/>
                            <w:b/>
                            <w:sz w:val="18"/>
                          </w:rPr>
                          <w:t>Dieter Tschorn</w:t>
                        </w:r>
                      </w:smartTag>
                      <w:r w:rsidR="0069035D">
                        <w:rPr>
                          <w:rFonts w:ascii="Arial" w:hAnsi="Arial"/>
                          <w:b/>
                          <w:sz w:val="18"/>
                        </w:rPr>
                        <w:t xml:space="preserve"> &amp; Partner</w:t>
                      </w:r>
                    </w:p>
                    <w:p w14:paraId="05B0ED3C" w14:textId="77777777" w:rsidR="00AA7E9F" w:rsidRDefault="002D6F6F" w:rsidP="00AA7E9F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Walder</w:t>
                      </w:r>
                      <w:r w:rsidR="00C02696">
                        <w:rPr>
                          <w:rFonts w:ascii="Arial" w:hAnsi="Arial"/>
                          <w:b/>
                          <w:sz w:val="18"/>
                        </w:rPr>
                        <w:t xml:space="preserve"> S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traße 53</w:t>
                      </w:r>
                      <w:r w:rsidR="00AA7E9F"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 w:rsidR="00AA7E9F"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 w:rsidR="00AA7E9F">
                        <w:rPr>
                          <w:rFonts w:ascii="Arial" w:hAnsi="Arial"/>
                          <w:b/>
                          <w:sz w:val="18"/>
                        </w:rPr>
                        <w:tab/>
                        <w:t>Postfach 101152</w:t>
                      </w:r>
                    </w:p>
                    <w:p w14:paraId="6F89D8CE" w14:textId="77777777" w:rsidR="00AA7E9F" w:rsidRDefault="00AA7E9F" w:rsidP="00AA7E9F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40724 Hilden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  <w:t>69451 Weinheim</w:t>
                      </w:r>
                    </w:p>
                    <w:p w14:paraId="164F5804" w14:textId="77777777" w:rsidR="00AA7E9F" w:rsidRPr="003F19AE" w:rsidRDefault="00AA7E9F" w:rsidP="003234DE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Tel. (02103) 960 </w:t>
                      </w:r>
                      <w:r w:rsidR="003234DE">
                        <w:rPr>
                          <w:rFonts w:ascii="Arial" w:hAnsi="Arial"/>
                          <w:b/>
                          <w:sz w:val="18"/>
                        </w:rPr>
                        <w:t>149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  <w:t xml:space="preserve">Tel. </w:t>
                      </w:r>
                      <w:r w:rsidRPr="003F19AE"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  <w:t>(06201) 5 78 78</w:t>
                      </w:r>
                    </w:p>
                    <w:p w14:paraId="7CF04A9F" w14:textId="77777777" w:rsidR="0069035D" w:rsidRDefault="00AA3D02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  <w:t>www.milwaukeetool.</w:t>
                      </w:r>
                      <w:r w:rsidR="00E53335"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  <w:t xml:space="preserve">de </w:t>
                      </w:r>
                      <w:r w:rsidR="00E53335"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  <w:tab/>
                      </w:r>
                      <w:r w:rsidR="0069035D"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  <w:tab/>
                      </w:r>
                      <w:r w:rsidR="0069035D"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  <w:tab/>
                      </w:r>
                      <w:r w:rsidR="00D50382" w:rsidRPr="00D50382"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  <w:t>www.pressebuero-tschorn.de</w:t>
                      </w:r>
                    </w:p>
                  </w:txbxContent>
                </v:textbox>
              </v:shape>
            </w:pict>
          </mc:Fallback>
        </mc:AlternateContent>
      </w:r>
    </w:p>
    <w:p w14:paraId="0AF89453" w14:textId="77777777" w:rsidR="0069035D" w:rsidRPr="003234DE" w:rsidRDefault="0069035D" w:rsidP="002763AD">
      <w:pPr>
        <w:rPr>
          <w:sz w:val="22"/>
          <w:szCs w:val="22"/>
        </w:rPr>
      </w:pPr>
    </w:p>
    <w:p w14:paraId="7D5EEA06" w14:textId="77777777" w:rsidR="0069035D" w:rsidRPr="003234DE" w:rsidRDefault="0069035D" w:rsidP="002763AD">
      <w:pPr>
        <w:rPr>
          <w:sz w:val="22"/>
          <w:szCs w:val="22"/>
        </w:rPr>
      </w:pPr>
    </w:p>
    <w:p w14:paraId="3D44D906" w14:textId="77777777" w:rsidR="0069035D" w:rsidRPr="003234DE" w:rsidRDefault="0069035D" w:rsidP="002763AD">
      <w:pPr>
        <w:rPr>
          <w:sz w:val="22"/>
          <w:szCs w:val="22"/>
        </w:rPr>
      </w:pPr>
    </w:p>
    <w:p w14:paraId="154683F0" w14:textId="77777777" w:rsidR="0069035D" w:rsidRPr="003234DE" w:rsidRDefault="0069035D" w:rsidP="002763AD">
      <w:pPr>
        <w:rPr>
          <w:sz w:val="22"/>
          <w:szCs w:val="22"/>
        </w:rPr>
      </w:pPr>
    </w:p>
    <w:p w14:paraId="4D404FF9" w14:textId="77777777" w:rsidR="0069035D" w:rsidRPr="003234DE" w:rsidRDefault="0069035D" w:rsidP="002763AD">
      <w:pPr>
        <w:rPr>
          <w:sz w:val="22"/>
          <w:szCs w:val="22"/>
        </w:rPr>
      </w:pPr>
    </w:p>
    <w:p w14:paraId="3748EFBB" w14:textId="77777777" w:rsidR="003234DE" w:rsidRDefault="003234DE" w:rsidP="003234DE">
      <w:pPr>
        <w:spacing w:line="360" w:lineRule="auto"/>
        <w:rPr>
          <w:sz w:val="22"/>
          <w:szCs w:val="22"/>
        </w:rPr>
      </w:pPr>
    </w:p>
    <w:p w14:paraId="40985D3A" w14:textId="77777777" w:rsidR="00F3621D" w:rsidRDefault="00F3621D" w:rsidP="003234DE">
      <w:pPr>
        <w:spacing w:line="360" w:lineRule="auto"/>
        <w:rPr>
          <w:sz w:val="22"/>
          <w:szCs w:val="22"/>
        </w:rPr>
      </w:pPr>
    </w:p>
    <w:p w14:paraId="04219E79" w14:textId="24012123" w:rsidR="002B2D0A" w:rsidRPr="0031419F" w:rsidRDefault="0031419F" w:rsidP="003714F4">
      <w:pPr>
        <w:spacing w:line="360" w:lineRule="auto"/>
        <w:ind w:right="-454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Für sichere Verbindungen</w:t>
      </w:r>
    </w:p>
    <w:p w14:paraId="09E9354C" w14:textId="64325B86" w:rsidR="0031419F" w:rsidRPr="0031419F" w:rsidRDefault="0031419F" w:rsidP="0031419F">
      <w:pPr>
        <w:spacing w:line="360" w:lineRule="auto"/>
        <w:rPr>
          <w:i/>
          <w:iCs/>
          <w:sz w:val="22"/>
          <w:szCs w:val="22"/>
        </w:rPr>
      </w:pPr>
      <w:r w:rsidRPr="0031419F">
        <w:rPr>
          <w:i/>
          <w:iCs/>
          <w:sz w:val="22"/>
          <w:szCs w:val="22"/>
        </w:rPr>
        <w:t>Kompakt</w:t>
      </w:r>
      <w:r>
        <w:rPr>
          <w:i/>
          <w:iCs/>
          <w:sz w:val="22"/>
          <w:szCs w:val="22"/>
        </w:rPr>
        <w:t xml:space="preserve"> und kraftvoll </w:t>
      </w:r>
      <w:r w:rsidRPr="0031419F">
        <w:rPr>
          <w:i/>
          <w:iCs/>
          <w:sz w:val="22"/>
          <w:szCs w:val="22"/>
        </w:rPr>
        <w:t xml:space="preserve">– das </w:t>
      </w:r>
      <w:r>
        <w:rPr>
          <w:i/>
          <w:iCs/>
          <w:sz w:val="22"/>
          <w:szCs w:val="22"/>
        </w:rPr>
        <w:t xml:space="preserve">Akku-Presswerkzeug </w:t>
      </w:r>
      <w:r w:rsidRPr="0031419F">
        <w:rPr>
          <w:i/>
          <w:iCs/>
          <w:sz w:val="22"/>
          <w:szCs w:val="22"/>
        </w:rPr>
        <w:t>M12 ONEHPT von Milwaukee</w:t>
      </w:r>
    </w:p>
    <w:p w14:paraId="42A18CAD" w14:textId="77777777" w:rsidR="0031419F" w:rsidRDefault="0031419F" w:rsidP="0031419F">
      <w:pPr>
        <w:spacing w:line="360" w:lineRule="auto"/>
        <w:rPr>
          <w:sz w:val="22"/>
          <w:szCs w:val="22"/>
        </w:rPr>
      </w:pPr>
    </w:p>
    <w:p w14:paraId="1D3C17AD" w14:textId="41DF00CB" w:rsidR="004B4A5A" w:rsidRDefault="0031419F" w:rsidP="004B4A5A">
      <w:pPr>
        <w:spacing w:line="360" w:lineRule="auto"/>
        <w:rPr>
          <w:sz w:val="22"/>
          <w:szCs w:val="22"/>
        </w:rPr>
      </w:pPr>
      <w:bookmarkStart w:id="0" w:name="_Hlk213148529"/>
      <w:r w:rsidRPr="0031419F">
        <w:rPr>
          <w:sz w:val="22"/>
          <w:szCs w:val="22"/>
        </w:rPr>
        <w:t xml:space="preserve">Mit dem </w:t>
      </w:r>
      <w:r w:rsidR="00F3621D" w:rsidRPr="0031419F">
        <w:rPr>
          <w:sz w:val="22"/>
          <w:szCs w:val="22"/>
        </w:rPr>
        <w:t xml:space="preserve">Akku-Presswerkzeug </w:t>
      </w:r>
      <w:hyperlink r:id="rId5" w:history="1">
        <w:r w:rsidRPr="00455751">
          <w:rPr>
            <w:rStyle w:val="Hyperlink"/>
            <w:sz w:val="22"/>
            <w:szCs w:val="22"/>
          </w:rPr>
          <w:t>M12 ONEHPT</w:t>
        </w:r>
      </w:hyperlink>
      <w:r w:rsidR="00F3621D">
        <w:rPr>
          <w:sz w:val="22"/>
          <w:szCs w:val="22"/>
        </w:rPr>
        <w:t xml:space="preserve"> </w:t>
      </w:r>
      <w:r w:rsidRPr="0031419F">
        <w:rPr>
          <w:sz w:val="22"/>
          <w:szCs w:val="22"/>
        </w:rPr>
        <w:t>hat Milwaukee ein besonders kompaktes</w:t>
      </w:r>
      <w:r w:rsidR="00F3621D">
        <w:rPr>
          <w:sz w:val="22"/>
          <w:szCs w:val="22"/>
        </w:rPr>
        <w:t xml:space="preserve"> Modell</w:t>
      </w:r>
      <w:r w:rsidRPr="0031419F">
        <w:rPr>
          <w:sz w:val="22"/>
          <w:szCs w:val="22"/>
        </w:rPr>
        <w:t xml:space="preserve"> für den professionellen SHK-Bereich entwickelt. </w:t>
      </w:r>
      <w:bookmarkEnd w:id="0"/>
      <w:r w:rsidRPr="0031419F">
        <w:rPr>
          <w:sz w:val="22"/>
          <w:szCs w:val="22"/>
        </w:rPr>
        <w:t>Das nur 1,8 Kilogramm leichte Gerät vereint hohe Leistungsfähigkeit, Zuverlässigkeit und Flexibilität</w:t>
      </w:r>
      <w:r w:rsidR="00F3621D">
        <w:rPr>
          <w:sz w:val="22"/>
          <w:szCs w:val="22"/>
        </w:rPr>
        <w:t xml:space="preserve">. </w:t>
      </w:r>
      <w:r w:rsidRPr="0031419F">
        <w:rPr>
          <w:sz w:val="22"/>
          <w:szCs w:val="22"/>
        </w:rPr>
        <w:t>Sein um 180 Grad drehbarer Presskopf ermöglicht komfortables Arbeiten auch an schwer zugänglichen Stellen, während die patentierte Einhandbedienung präzises und sicheres Handling unterstützt.</w:t>
      </w:r>
      <w:r w:rsidR="004B4A5A" w:rsidRPr="004B4A5A">
        <w:rPr>
          <w:sz w:val="22"/>
          <w:szCs w:val="22"/>
        </w:rPr>
        <w:t xml:space="preserve"> </w:t>
      </w:r>
      <w:r w:rsidR="00C540A7">
        <w:rPr>
          <w:sz w:val="22"/>
          <w:szCs w:val="22"/>
        </w:rPr>
        <w:t>Das Gerät ist</w:t>
      </w:r>
      <w:r w:rsidR="00C540A7" w:rsidRPr="0031419F">
        <w:rPr>
          <w:sz w:val="22"/>
          <w:szCs w:val="22"/>
        </w:rPr>
        <w:t xml:space="preserve"> mit den Presssystemen zahlreicher Hersteller kompatibel </w:t>
      </w:r>
      <w:r w:rsidR="00C540A7">
        <w:rPr>
          <w:sz w:val="22"/>
          <w:szCs w:val="22"/>
        </w:rPr>
        <w:t>und mit</w:t>
      </w:r>
      <w:r w:rsidR="004B4A5A" w:rsidRPr="0031419F">
        <w:rPr>
          <w:sz w:val="22"/>
          <w:szCs w:val="22"/>
        </w:rPr>
        <w:t xml:space="preserve"> einem Pressbereich von bis zu 35 Millimetern bei Metall- und 40 Millimetern bei Verbundrohren </w:t>
      </w:r>
      <w:r w:rsidR="00C540A7">
        <w:rPr>
          <w:sz w:val="22"/>
          <w:szCs w:val="22"/>
        </w:rPr>
        <w:t xml:space="preserve">sehr </w:t>
      </w:r>
      <w:r w:rsidR="00C540A7" w:rsidRPr="0031419F">
        <w:rPr>
          <w:sz w:val="22"/>
          <w:szCs w:val="22"/>
        </w:rPr>
        <w:t>vielseitig einsetzbar</w:t>
      </w:r>
      <w:r w:rsidR="004B4A5A" w:rsidRPr="0031419F">
        <w:rPr>
          <w:sz w:val="22"/>
          <w:szCs w:val="22"/>
        </w:rPr>
        <w:t xml:space="preserve">. </w:t>
      </w:r>
    </w:p>
    <w:p w14:paraId="07B21BEF" w14:textId="256513AD" w:rsidR="0031419F" w:rsidRDefault="0031419F" w:rsidP="0031419F">
      <w:pPr>
        <w:spacing w:line="360" w:lineRule="auto"/>
        <w:rPr>
          <w:sz w:val="22"/>
          <w:szCs w:val="22"/>
        </w:rPr>
      </w:pPr>
    </w:p>
    <w:p w14:paraId="56E64463" w14:textId="33011F48" w:rsidR="0031419F" w:rsidRDefault="0031419F" w:rsidP="0031419F">
      <w:pPr>
        <w:spacing w:line="360" w:lineRule="auto"/>
        <w:rPr>
          <w:sz w:val="22"/>
          <w:szCs w:val="22"/>
        </w:rPr>
      </w:pPr>
      <w:r w:rsidRPr="0031419F">
        <w:rPr>
          <w:sz w:val="22"/>
          <w:szCs w:val="22"/>
        </w:rPr>
        <w:t xml:space="preserve">Ein zentrales Merkmal ist die integrierte </w:t>
      </w:r>
      <w:hyperlink r:id="rId6" w:history="1">
        <w:r w:rsidRPr="0031419F">
          <w:rPr>
            <w:rStyle w:val="Hyperlink"/>
            <w:sz w:val="22"/>
            <w:szCs w:val="22"/>
          </w:rPr>
          <w:t>FORCE LOGIC-Technologie</w:t>
        </w:r>
      </w:hyperlink>
      <w:r w:rsidRPr="0031419F">
        <w:rPr>
          <w:sz w:val="22"/>
          <w:szCs w:val="22"/>
        </w:rPr>
        <w:t xml:space="preserve">, die durch eine visuelle Druckanzeige den erfolgreichen Pressvorgang bestätigt und so eine gleichbleibend hohe Verbindungsqualität gewährleistet. Für zusätzliche Sicherheit prüft das System vor jedem Pressvorgang den </w:t>
      </w:r>
      <w:r w:rsidR="00F3621D">
        <w:rPr>
          <w:sz w:val="22"/>
          <w:szCs w:val="22"/>
        </w:rPr>
        <w:t xml:space="preserve">Ladezustand des </w:t>
      </w:r>
      <w:r w:rsidRPr="0031419F">
        <w:rPr>
          <w:sz w:val="22"/>
          <w:szCs w:val="22"/>
        </w:rPr>
        <w:t xml:space="preserve">Akkus – </w:t>
      </w:r>
      <w:r w:rsidR="00F3621D">
        <w:rPr>
          <w:sz w:val="22"/>
          <w:szCs w:val="22"/>
        </w:rPr>
        <w:t>der</w:t>
      </w:r>
      <w:r w:rsidRPr="0031419F">
        <w:rPr>
          <w:sz w:val="22"/>
          <w:szCs w:val="22"/>
        </w:rPr>
        <w:t xml:space="preserve"> Pressvorgang startet nur, wenn genügend Energie vorhanden ist</w:t>
      </w:r>
      <w:r w:rsidR="00F3621D">
        <w:rPr>
          <w:sz w:val="22"/>
          <w:szCs w:val="22"/>
        </w:rPr>
        <w:t xml:space="preserve">. Ein </w:t>
      </w:r>
      <w:r w:rsidRPr="0031419F">
        <w:rPr>
          <w:sz w:val="22"/>
          <w:szCs w:val="22"/>
        </w:rPr>
        <w:t xml:space="preserve">unvollständiges Pressen </w:t>
      </w:r>
      <w:r w:rsidR="00F3621D">
        <w:rPr>
          <w:sz w:val="22"/>
          <w:szCs w:val="22"/>
        </w:rPr>
        <w:t xml:space="preserve">wird so </w:t>
      </w:r>
      <w:r w:rsidRPr="0031419F">
        <w:rPr>
          <w:sz w:val="22"/>
          <w:szCs w:val="22"/>
        </w:rPr>
        <w:t>verhinder</w:t>
      </w:r>
      <w:r w:rsidR="00F3621D">
        <w:rPr>
          <w:sz w:val="22"/>
          <w:szCs w:val="22"/>
        </w:rPr>
        <w:t>t.</w:t>
      </w:r>
    </w:p>
    <w:p w14:paraId="770C2405" w14:textId="77777777" w:rsidR="0031419F" w:rsidRPr="0031419F" w:rsidRDefault="0031419F" w:rsidP="0031419F">
      <w:pPr>
        <w:spacing w:line="360" w:lineRule="auto"/>
        <w:rPr>
          <w:sz w:val="22"/>
          <w:szCs w:val="22"/>
        </w:rPr>
      </w:pPr>
    </w:p>
    <w:p w14:paraId="5ADA7C61" w14:textId="45E0C3C7" w:rsidR="0031419F" w:rsidRDefault="0031419F" w:rsidP="0031419F">
      <w:pPr>
        <w:spacing w:line="360" w:lineRule="auto"/>
        <w:rPr>
          <w:sz w:val="22"/>
          <w:szCs w:val="22"/>
        </w:rPr>
      </w:pPr>
      <w:r w:rsidRPr="0031419F">
        <w:rPr>
          <w:sz w:val="22"/>
          <w:szCs w:val="22"/>
        </w:rPr>
        <w:t xml:space="preserve">Über die </w:t>
      </w:r>
      <w:hyperlink r:id="rId7" w:history="1">
        <w:r w:rsidRPr="0031419F">
          <w:rPr>
            <w:rStyle w:val="Hyperlink"/>
            <w:sz w:val="22"/>
            <w:szCs w:val="22"/>
          </w:rPr>
          <w:t>ONE-KEY</w:t>
        </w:r>
      </w:hyperlink>
      <w:r w:rsidRPr="0031419F">
        <w:rPr>
          <w:sz w:val="22"/>
          <w:szCs w:val="22"/>
        </w:rPr>
        <w:t xml:space="preserve">-Funktion </w:t>
      </w:r>
      <w:r w:rsidR="00F3621D">
        <w:rPr>
          <w:sz w:val="22"/>
          <w:szCs w:val="22"/>
        </w:rPr>
        <w:t xml:space="preserve">des Gerätes </w:t>
      </w:r>
      <w:r w:rsidRPr="0031419F">
        <w:rPr>
          <w:sz w:val="22"/>
          <w:szCs w:val="22"/>
        </w:rPr>
        <w:t xml:space="preserve">werden alle Pressvorgänge automatisch dokumentiert. Das ermöglicht nicht nur die Nachverfolgbarkeit der Arbeiten, sondern auch die einfache Erstellung professioneller Berichte über die ONE-KEY-App. Damit </w:t>
      </w:r>
      <w:r w:rsidR="00F3621D">
        <w:rPr>
          <w:sz w:val="22"/>
          <w:szCs w:val="22"/>
        </w:rPr>
        <w:t xml:space="preserve">ermöglicht </w:t>
      </w:r>
      <w:r w:rsidRPr="0031419F">
        <w:rPr>
          <w:sz w:val="22"/>
          <w:szCs w:val="22"/>
        </w:rPr>
        <w:t xml:space="preserve">das </w:t>
      </w:r>
      <w:r w:rsidR="00F3621D">
        <w:rPr>
          <w:sz w:val="22"/>
          <w:szCs w:val="22"/>
        </w:rPr>
        <w:t>Werkzeug</w:t>
      </w:r>
      <w:r w:rsidRPr="0031419F">
        <w:rPr>
          <w:sz w:val="22"/>
          <w:szCs w:val="22"/>
        </w:rPr>
        <w:t xml:space="preserve"> eine lückenlose Qualitätssicherung auf der Baustelle.</w:t>
      </w:r>
    </w:p>
    <w:p w14:paraId="42BA2BCF" w14:textId="77777777" w:rsidR="0031419F" w:rsidRPr="0031419F" w:rsidRDefault="0031419F" w:rsidP="0031419F">
      <w:pPr>
        <w:spacing w:line="360" w:lineRule="auto"/>
        <w:rPr>
          <w:sz w:val="22"/>
          <w:szCs w:val="22"/>
        </w:rPr>
      </w:pPr>
    </w:p>
    <w:p w14:paraId="7DD82A57" w14:textId="6A647D79" w:rsidR="00304DE2" w:rsidRDefault="0031419F" w:rsidP="0031419F">
      <w:pPr>
        <w:spacing w:line="360" w:lineRule="auto"/>
        <w:rPr>
          <w:sz w:val="22"/>
          <w:szCs w:val="22"/>
        </w:rPr>
      </w:pPr>
      <w:r w:rsidRPr="0031419F">
        <w:rPr>
          <w:sz w:val="22"/>
          <w:szCs w:val="22"/>
        </w:rPr>
        <w:t xml:space="preserve">Die Kombination aus REDLINK-Überlastungsschutz und REDLITHIUM-Akku sorgt für </w:t>
      </w:r>
      <w:r w:rsidR="00002E10">
        <w:rPr>
          <w:sz w:val="22"/>
          <w:szCs w:val="22"/>
        </w:rPr>
        <w:t>hohe</w:t>
      </w:r>
      <w:r w:rsidRPr="0031419F">
        <w:rPr>
          <w:sz w:val="22"/>
          <w:szCs w:val="22"/>
        </w:rPr>
        <w:t xml:space="preserve"> Zuverlässigkeit, lange Laufzeiten und eine herausragende </w:t>
      </w:r>
      <w:r w:rsidR="00F3621D">
        <w:rPr>
          <w:sz w:val="22"/>
          <w:szCs w:val="22"/>
        </w:rPr>
        <w:t xml:space="preserve">Lebensdauer </w:t>
      </w:r>
      <w:r w:rsidRPr="0031419F">
        <w:rPr>
          <w:sz w:val="22"/>
          <w:szCs w:val="22"/>
        </w:rPr>
        <w:t>– ohne Begrenzung der Presszyklen innerhalb des dreijährigen Wartungsintervalls.</w:t>
      </w:r>
      <w:r w:rsidR="00F3621D">
        <w:rPr>
          <w:sz w:val="22"/>
          <w:szCs w:val="22"/>
        </w:rPr>
        <w:t xml:space="preserve"> </w:t>
      </w:r>
      <w:r w:rsidR="00304DE2">
        <w:rPr>
          <w:sz w:val="22"/>
          <w:szCs w:val="22"/>
        </w:rPr>
        <w:t xml:space="preserve">Das Presswerkzeug ist Teil des </w:t>
      </w:r>
      <w:r w:rsidR="00304DE2" w:rsidRPr="0005595C">
        <w:rPr>
          <w:sz w:val="22"/>
          <w:szCs w:val="22"/>
        </w:rPr>
        <w:t>M12</w:t>
      </w:r>
      <w:r w:rsidR="00304DE2">
        <w:rPr>
          <w:sz w:val="22"/>
          <w:szCs w:val="22"/>
        </w:rPr>
        <w:t>-</w:t>
      </w:r>
      <w:r w:rsidR="00304DE2" w:rsidRPr="0005595C">
        <w:rPr>
          <w:sz w:val="22"/>
          <w:szCs w:val="22"/>
        </w:rPr>
        <w:lastRenderedPageBreak/>
        <w:t xml:space="preserve">Akkusystem von Milwaukee. </w:t>
      </w:r>
      <w:r w:rsidR="00304DE2">
        <w:rPr>
          <w:sz w:val="22"/>
          <w:szCs w:val="22"/>
        </w:rPr>
        <w:t xml:space="preserve">Das </w:t>
      </w:r>
      <w:r w:rsidR="00304DE2" w:rsidRPr="0005595C">
        <w:rPr>
          <w:sz w:val="22"/>
          <w:szCs w:val="22"/>
        </w:rPr>
        <w:t xml:space="preserve">ermöglicht den Einsatz aller </w:t>
      </w:r>
      <w:hyperlink r:id="rId8" w:history="1">
        <w:r w:rsidR="00304DE2" w:rsidRPr="004A2130">
          <w:rPr>
            <w:rStyle w:val="Hyperlink"/>
            <w:sz w:val="22"/>
            <w:szCs w:val="22"/>
          </w:rPr>
          <w:t>M12-Akkus</w:t>
        </w:r>
      </w:hyperlink>
      <w:r w:rsidR="00304DE2" w:rsidRPr="0005595C">
        <w:rPr>
          <w:sz w:val="22"/>
          <w:szCs w:val="22"/>
        </w:rPr>
        <w:t xml:space="preserve"> innerhalb der Geräteserie, was die Investition in zusätzliche Akkus überflüssig macht und die Mobilität auf der Baustelle erhöht.</w:t>
      </w:r>
    </w:p>
    <w:p w14:paraId="39CA167D" w14:textId="77777777" w:rsidR="0044450E" w:rsidRDefault="0044450E" w:rsidP="0031419F">
      <w:pPr>
        <w:spacing w:line="360" w:lineRule="auto"/>
        <w:rPr>
          <w:sz w:val="22"/>
          <w:szCs w:val="22"/>
        </w:rPr>
      </w:pPr>
    </w:p>
    <w:p w14:paraId="18DBFFD7" w14:textId="4211171E" w:rsidR="0044450E" w:rsidRPr="0044450E" w:rsidRDefault="0044450E" w:rsidP="0044450E">
      <w:pPr>
        <w:spacing w:line="360" w:lineRule="auto"/>
        <w:rPr>
          <w:b/>
          <w:bCs/>
          <w:sz w:val="22"/>
          <w:szCs w:val="22"/>
        </w:rPr>
      </w:pPr>
      <w:r w:rsidRPr="0044450E">
        <w:rPr>
          <w:b/>
          <w:bCs/>
          <w:sz w:val="22"/>
          <w:szCs w:val="22"/>
        </w:rPr>
        <w:t>Starkes Plus für ZVSHK-Fachbetriebe</w:t>
      </w:r>
    </w:p>
    <w:p w14:paraId="1E8EB2D8" w14:textId="43FC2406" w:rsidR="0044450E" w:rsidRDefault="0044450E" w:rsidP="0044450E">
      <w:pPr>
        <w:spacing w:line="360" w:lineRule="auto"/>
        <w:rPr>
          <w:sz w:val="22"/>
          <w:szCs w:val="22"/>
        </w:rPr>
      </w:pPr>
      <w:r w:rsidRPr="0044450E">
        <w:rPr>
          <w:sz w:val="22"/>
          <w:szCs w:val="22"/>
        </w:rPr>
        <w:t xml:space="preserve">Mit </w:t>
      </w:r>
      <w:r>
        <w:rPr>
          <w:sz w:val="22"/>
          <w:szCs w:val="22"/>
        </w:rPr>
        <w:t>einer</w:t>
      </w:r>
      <w:r w:rsidRPr="0044450E">
        <w:rPr>
          <w:sz w:val="22"/>
          <w:szCs w:val="22"/>
        </w:rPr>
        <w:t xml:space="preserve"> vom ZVSHK bestätigten Haftungsübernahmevereinbarung (HÜV) bietet Milwaukee SHK-Fachbetrieben ein deutliches Plus an Sicherheit und Verlässlichkeit. Die </w:t>
      </w:r>
      <w:r>
        <w:rPr>
          <w:sz w:val="22"/>
          <w:szCs w:val="22"/>
        </w:rPr>
        <w:t>Vereinbarung</w:t>
      </w:r>
      <w:r w:rsidRPr="0044450E">
        <w:rPr>
          <w:sz w:val="22"/>
          <w:szCs w:val="22"/>
        </w:rPr>
        <w:t xml:space="preserve"> stellt sicher, dass Fachbetrieb</w:t>
      </w:r>
      <w:r>
        <w:rPr>
          <w:sz w:val="22"/>
          <w:szCs w:val="22"/>
        </w:rPr>
        <w:t>e</w:t>
      </w:r>
      <w:r w:rsidRPr="0044450E">
        <w:rPr>
          <w:sz w:val="22"/>
          <w:szCs w:val="22"/>
        </w:rPr>
        <w:t xml:space="preserve"> im Schadens- oder Reklamationsfall direkt auf </w:t>
      </w:r>
      <w:r>
        <w:rPr>
          <w:sz w:val="22"/>
          <w:szCs w:val="22"/>
        </w:rPr>
        <w:t>eine umfangreiche</w:t>
      </w:r>
      <w:r w:rsidRPr="0044450E">
        <w:rPr>
          <w:sz w:val="22"/>
          <w:szCs w:val="22"/>
        </w:rPr>
        <w:t xml:space="preserve"> Unterstützung </w:t>
      </w:r>
      <w:r>
        <w:rPr>
          <w:sz w:val="22"/>
          <w:szCs w:val="22"/>
        </w:rPr>
        <w:t xml:space="preserve">und zusätzliche Serviceleistungen </w:t>
      </w:r>
      <w:r w:rsidRPr="0044450E">
        <w:rPr>
          <w:sz w:val="22"/>
          <w:szCs w:val="22"/>
        </w:rPr>
        <w:t xml:space="preserve">von Milwaukee zählen </w:t>
      </w:r>
      <w:r>
        <w:rPr>
          <w:sz w:val="22"/>
          <w:szCs w:val="22"/>
        </w:rPr>
        <w:t>können</w:t>
      </w:r>
      <w:r w:rsidRPr="0044450E">
        <w:rPr>
          <w:sz w:val="22"/>
          <w:szCs w:val="22"/>
        </w:rPr>
        <w:t>. Dies reduziert Risiken, vereinfacht Abläufe und sorgt dafür, dass sich Fachhandwerker voll auf ihre Arbeit und ihre Kunden konzentrieren können – ein entscheidender Mehrwert im anspruchsvollen SHK-Tagesgeschäft.</w:t>
      </w:r>
    </w:p>
    <w:p w14:paraId="48638B88" w14:textId="77777777" w:rsidR="00304DE2" w:rsidRPr="0031419F" w:rsidRDefault="00304DE2" w:rsidP="0031419F">
      <w:pPr>
        <w:spacing w:line="360" w:lineRule="auto"/>
        <w:rPr>
          <w:sz w:val="22"/>
          <w:szCs w:val="22"/>
        </w:rPr>
      </w:pPr>
    </w:p>
    <w:p w14:paraId="142DEA8A" w14:textId="77777777" w:rsidR="008362C1" w:rsidRPr="0031419F" w:rsidRDefault="008362C1" w:rsidP="008362C1">
      <w:pPr>
        <w:spacing w:line="360" w:lineRule="auto"/>
        <w:rPr>
          <w:sz w:val="22"/>
          <w:szCs w:val="22"/>
        </w:rPr>
      </w:pPr>
      <w:r w:rsidRPr="0031419F">
        <w:rPr>
          <w:sz w:val="22"/>
          <w:szCs w:val="22"/>
        </w:rPr>
        <w:t>Weitere Informationen: www.milwaukeetool.de</w:t>
      </w:r>
    </w:p>
    <w:p w14:paraId="408B5D9D" w14:textId="0DE04287" w:rsidR="006B3272" w:rsidRDefault="006B3272">
      <w:pPr>
        <w:rPr>
          <w:sz w:val="22"/>
          <w:szCs w:val="22"/>
        </w:rPr>
      </w:pPr>
    </w:p>
    <w:p w14:paraId="6072FD6D" w14:textId="77777777" w:rsidR="008362C1" w:rsidRDefault="008362C1" w:rsidP="008362C1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Fotos: Milwaukee</w:t>
      </w:r>
    </w:p>
    <w:p w14:paraId="3671178A" w14:textId="77777777" w:rsidR="008362C1" w:rsidRDefault="008362C1" w:rsidP="00D065C4">
      <w:pPr>
        <w:spacing w:line="360" w:lineRule="auto"/>
        <w:rPr>
          <w:sz w:val="22"/>
          <w:szCs w:val="22"/>
        </w:rPr>
      </w:pPr>
    </w:p>
    <w:p w14:paraId="37026755" w14:textId="5B20B5CE" w:rsidR="003D1B38" w:rsidRPr="003D1B38" w:rsidRDefault="003D1B38" w:rsidP="00D065C4">
      <w:pPr>
        <w:spacing w:line="360" w:lineRule="auto"/>
        <w:rPr>
          <w:i/>
          <w:iCs/>
          <w:sz w:val="20"/>
        </w:rPr>
      </w:pPr>
      <w:r w:rsidRPr="003D1B38">
        <w:rPr>
          <w:i/>
          <w:iCs/>
          <w:noProof/>
          <w:sz w:val="20"/>
        </w:rPr>
        <w:drawing>
          <wp:inline distT="0" distB="0" distL="0" distR="0" wp14:anchorId="64FDBE7E" wp14:editId="33839CBC">
            <wp:extent cx="2514600" cy="1685925"/>
            <wp:effectExtent l="0" t="0" r="0" b="9525"/>
            <wp:docPr id="193598102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4F3D7B" w14:textId="2FD0AF2E" w:rsidR="003D1B38" w:rsidRPr="003D1B38" w:rsidRDefault="003D1B38" w:rsidP="00D065C4">
      <w:pPr>
        <w:spacing w:line="360" w:lineRule="auto"/>
        <w:rPr>
          <w:i/>
          <w:iCs/>
          <w:sz w:val="20"/>
        </w:rPr>
      </w:pPr>
      <w:r w:rsidRPr="003D1B38">
        <w:rPr>
          <w:i/>
          <w:iCs/>
          <w:sz w:val="20"/>
        </w:rPr>
        <w:t>Mit dem Akku-Presswerkzeug M12 ONEHPT hat Milwaukee ein besonders kompaktes Modell für den professionellen SHK-Bereich entwickelt.</w:t>
      </w:r>
    </w:p>
    <w:p w14:paraId="389B85FF" w14:textId="77777777" w:rsidR="003D1B38" w:rsidRPr="003D1B38" w:rsidRDefault="003D1B38" w:rsidP="00D065C4">
      <w:pPr>
        <w:spacing w:line="360" w:lineRule="auto"/>
        <w:rPr>
          <w:i/>
          <w:iCs/>
          <w:sz w:val="20"/>
        </w:rPr>
      </w:pPr>
    </w:p>
    <w:p w14:paraId="105B0B5B" w14:textId="6280A529" w:rsidR="003D1B38" w:rsidRPr="003D1B38" w:rsidRDefault="003D1B38" w:rsidP="00D065C4">
      <w:pPr>
        <w:spacing w:line="360" w:lineRule="auto"/>
        <w:rPr>
          <w:i/>
          <w:iCs/>
          <w:sz w:val="20"/>
        </w:rPr>
      </w:pPr>
      <w:r w:rsidRPr="003D1B38">
        <w:rPr>
          <w:i/>
          <w:iCs/>
          <w:noProof/>
          <w:sz w:val="20"/>
        </w:rPr>
        <w:drawing>
          <wp:inline distT="0" distB="0" distL="0" distR="0" wp14:anchorId="28DB5088" wp14:editId="3661D6F7">
            <wp:extent cx="2514600" cy="1685925"/>
            <wp:effectExtent l="0" t="0" r="0" b="9525"/>
            <wp:docPr id="497068819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CC6E83" w14:textId="6F64E405" w:rsidR="003D1B38" w:rsidRDefault="003D1B38" w:rsidP="00D065C4">
      <w:pPr>
        <w:spacing w:line="360" w:lineRule="auto"/>
        <w:rPr>
          <w:sz w:val="22"/>
          <w:szCs w:val="22"/>
        </w:rPr>
      </w:pPr>
      <w:r w:rsidRPr="003D1B38">
        <w:rPr>
          <w:i/>
          <w:iCs/>
          <w:sz w:val="20"/>
        </w:rPr>
        <w:t>Über die ONE-KEY-Funktion des Gerätes werden alle Pressvorgänge automatisch dokumentiert.</w:t>
      </w:r>
    </w:p>
    <w:sectPr w:rsidR="003D1B38" w:rsidSect="00106ABB">
      <w:pgSz w:w="11907" w:h="16840"/>
      <w:pgMar w:top="1418" w:right="3005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19F"/>
    <w:rsid w:val="00002E10"/>
    <w:rsid w:val="00004941"/>
    <w:rsid w:val="000057BC"/>
    <w:rsid w:val="00007B8B"/>
    <w:rsid w:val="00010AB0"/>
    <w:rsid w:val="00023114"/>
    <w:rsid w:val="000266EE"/>
    <w:rsid w:val="00054993"/>
    <w:rsid w:val="00055E7C"/>
    <w:rsid w:val="00064190"/>
    <w:rsid w:val="00077F53"/>
    <w:rsid w:val="00091423"/>
    <w:rsid w:val="000B0A6C"/>
    <w:rsid w:val="000D2453"/>
    <w:rsid w:val="000D254D"/>
    <w:rsid w:val="000D280B"/>
    <w:rsid w:val="000D6ED7"/>
    <w:rsid w:val="000E7FD9"/>
    <w:rsid w:val="000F1229"/>
    <w:rsid w:val="001050DF"/>
    <w:rsid w:val="00106ABB"/>
    <w:rsid w:val="001279C2"/>
    <w:rsid w:val="00144F74"/>
    <w:rsid w:val="001541D3"/>
    <w:rsid w:val="00157A45"/>
    <w:rsid w:val="00162B9F"/>
    <w:rsid w:val="00170ED1"/>
    <w:rsid w:val="00183EB1"/>
    <w:rsid w:val="00196ACC"/>
    <w:rsid w:val="001B69DB"/>
    <w:rsid w:val="001B6CB3"/>
    <w:rsid w:val="001B6E3B"/>
    <w:rsid w:val="001E46C2"/>
    <w:rsid w:val="0023175B"/>
    <w:rsid w:val="00253CCF"/>
    <w:rsid w:val="00257AFD"/>
    <w:rsid w:val="002763AD"/>
    <w:rsid w:val="00293666"/>
    <w:rsid w:val="002B23E3"/>
    <w:rsid w:val="002B2D0A"/>
    <w:rsid w:val="002B368C"/>
    <w:rsid w:val="002B79FE"/>
    <w:rsid w:val="002D397F"/>
    <w:rsid w:val="002D3995"/>
    <w:rsid w:val="002D6F6F"/>
    <w:rsid w:val="002F6913"/>
    <w:rsid w:val="00304DE2"/>
    <w:rsid w:val="00313B4A"/>
    <w:rsid w:val="0031419F"/>
    <w:rsid w:val="00316A08"/>
    <w:rsid w:val="00322E2D"/>
    <w:rsid w:val="003234DE"/>
    <w:rsid w:val="00333E8C"/>
    <w:rsid w:val="00337C9C"/>
    <w:rsid w:val="00350F75"/>
    <w:rsid w:val="003578EF"/>
    <w:rsid w:val="003714F4"/>
    <w:rsid w:val="003836B2"/>
    <w:rsid w:val="003924FA"/>
    <w:rsid w:val="003B6AEA"/>
    <w:rsid w:val="003B6D35"/>
    <w:rsid w:val="003D1B38"/>
    <w:rsid w:val="003D75BC"/>
    <w:rsid w:val="0040498D"/>
    <w:rsid w:val="004155EE"/>
    <w:rsid w:val="00416CB6"/>
    <w:rsid w:val="00423F15"/>
    <w:rsid w:val="0044450E"/>
    <w:rsid w:val="004510F4"/>
    <w:rsid w:val="00451DB7"/>
    <w:rsid w:val="00452099"/>
    <w:rsid w:val="00455751"/>
    <w:rsid w:val="00470B8A"/>
    <w:rsid w:val="004727E8"/>
    <w:rsid w:val="004733B2"/>
    <w:rsid w:val="00485E60"/>
    <w:rsid w:val="00487E9A"/>
    <w:rsid w:val="00494FB9"/>
    <w:rsid w:val="004A3F91"/>
    <w:rsid w:val="004B4A5A"/>
    <w:rsid w:val="004C50AB"/>
    <w:rsid w:val="004D576B"/>
    <w:rsid w:val="004E1125"/>
    <w:rsid w:val="004F1A45"/>
    <w:rsid w:val="00504FB3"/>
    <w:rsid w:val="00510B9D"/>
    <w:rsid w:val="00543E87"/>
    <w:rsid w:val="00561F26"/>
    <w:rsid w:val="00565ADB"/>
    <w:rsid w:val="00577AD5"/>
    <w:rsid w:val="005A0631"/>
    <w:rsid w:val="005C0863"/>
    <w:rsid w:val="005C1F5C"/>
    <w:rsid w:val="005F4855"/>
    <w:rsid w:val="00602A08"/>
    <w:rsid w:val="0060490D"/>
    <w:rsid w:val="0062618E"/>
    <w:rsid w:val="0062702B"/>
    <w:rsid w:val="00640B86"/>
    <w:rsid w:val="0066249C"/>
    <w:rsid w:val="00676A13"/>
    <w:rsid w:val="0069035D"/>
    <w:rsid w:val="006B0BDB"/>
    <w:rsid w:val="006B3272"/>
    <w:rsid w:val="006B6EC2"/>
    <w:rsid w:val="006D653A"/>
    <w:rsid w:val="006E258F"/>
    <w:rsid w:val="006F4594"/>
    <w:rsid w:val="00741727"/>
    <w:rsid w:val="00751767"/>
    <w:rsid w:val="007667AB"/>
    <w:rsid w:val="00775B6A"/>
    <w:rsid w:val="00784B9C"/>
    <w:rsid w:val="007929F4"/>
    <w:rsid w:val="00792CBB"/>
    <w:rsid w:val="007932FE"/>
    <w:rsid w:val="00793E6E"/>
    <w:rsid w:val="007A108D"/>
    <w:rsid w:val="007A561C"/>
    <w:rsid w:val="007B2E30"/>
    <w:rsid w:val="007C406A"/>
    <w:rsid w:val="007C69FE"/>
    <w:rsid w:val="007D4F8E"/>
    <w:rsid w:val="007E0A93"/>
    <w:rsid w:val="007E0F23"/>
    <w:rsid w:val="007F2B12"/>
    <w:rsid w:val="007F31A8"/>
    <w:rsid w:val="00802EA2"/>
    <w:rsid w:val="00816E18"/>
    <w:rsid w:val="00825A9B"/>
    <w:rsid w:val="008303DA"/>
    <w:rsid w:val="00831433"/>
    <w:rsid w:val="008362C1"/>
    <w:rsid w:val="008401C2"/>
    <w:rsid w:val="0084745A"/>
    <w:rsid w:val="00857B18"/>
    <w:rsid w:val="00873F68"/>
    <w:rsid w:val="00875B73"/>
    <w:rsid w:val="008A18A9"/>
    <w:rsid w:val="008B0D51"/>
    <w:rsid w:val="008C67C3"/>
    <w:rsid w:val="008D1071"/>
    <w:rsid w:val="008D4DE8"/>
    <w:rsid w:val="008E527B"/>
    <w:rsid w:val="008F6AE0"/>
    <w:rsid w:val="009001CD"/>
    <w:rsid w:val="00920D2F"/>
    <w:rsid w:val="0092354F"/>
    <w:rsid w:val="00942D22"/>
    <w:rsid w:val="0094635C"/>
    <w:rsid w:val="00956514"/>
    <w:rsid w:val="009835F3"/>
    <w:rsid w:val="00996588"/>
    <w:rsid w:val="009A1880"/>
    <w:rsid w:val="009A6665"/>
    <w:rsid w:val="009C2985"/>
    <w:rsid w:val="009C35FD"/>
    <w:rsid w:val="009C6872"/>
    <w:rsid w:val="009F4143"/>
    <w:rsid w:val="009F4E9F"/>
    <w:rsid w:val="00A274A9"/>
    <w:rsid w:val="00A31754"/>
    <w:rsid w:val="00A440FD"/>
    <w:rsid w:val="00A461F3"/>
    <w:rsid w:val="00A55742"/>
    <w:rsid w:val="00A759DA"/>
    <w:rsid w:val="00AA3D02"/>
    <w:rsid w:val="00AA7E9F"/>
    <w:rsid w:val="00AC31D4"/>
    <w:rsid w:val="00AC3ECB"/>
    <w:rsid w:val="00AC6C34"/>
    <w:rsid w:val="00AE5B51"/>
    <w:rsid w:val="00B06F4B"/>
    <w:rsid w:val="00B221E0"/>
    <w:rsid w:val="00B22850"/>
    <w:rsid w:val="00B33594"/>
    <w:rsid w:val="00B54E64"/>
    <w:rsid w:val="00B658C0"/>
    <w:rsid w:val="00B854FA"/>
    <w:rsid w:val="00B904E1"/>
    <w:rsid w:val="00B96D95"/>
    <w:rsid w:val="00BA7508"/>
    <w:rsid w:val="00BC4AF3"/>
    <w:rsid w:val="00BD39D8"/>
    <w:rsid w:val="00BD6F8B"/>
    <w:rsid w:val="00BE02D0"/>
    <w:rsid w:val="00C00783"/>
    <w:rsid w:val="00C02696"/>
    <w:rsid w:val="00C07778"/>
    <w:rsid w:val="00C11413"/>
    <w:rsid w:val="00C20948"/>
    <w:rsid w:val="00C20F59"/>
    <w:rsid w:val="00C257F3"/>
    <w:rsid w:val="00C26E53"/>
    <w:rsid w:val="00C47955"/>
    <w:rsid w:val="00C51E7F"/>
    <w:rsid w:val="00C5287E"/>
    <w:rsid w:val="00C540A7"/>
    <w:rsid w:val="00C56468"/>
    <w:rsid w:val="00C60AF3"/>
    <w:rsid w:val="00C73E34"/>
    <w:rsid w:val="00C74F75"/>
    <w:rsid w:val="00C90E58"/>
    <w:rsid w:val="00C93608"/>
    <w:rsid w:val="00CA4D26"/>
    <w:rsid w:val="00CB5661"/>
    <w:rsid w:val="00CD6160"/>
    <w:rsid w:val="00CE1FDF"/>
    <w:rsid w:val="00CF61DE"/>
    <w:rsid w:val="00D0357F"/>
    <w:rsid w:val="00D065C4"/>
    <w:rsid w:val="00D11441"/>
    <w:rsid w:val="00D1290D"/>
    <w:rsid w:val="00D20FBF"/>
    <w:rsid w:val="00D23BF5"/>
    <w:rsid w:val="00D245D9"/>
    <w:rsid w:val="00D26A0B"/>
    <w:rsid w:val="00D50382"/>
    <w:rsid w:val="00D50615"/>
    <w:rsid w:val="00D55DA4"/>
    <w:rsid w:val="00D62198"/>
    <w:rsid w:val="00D70E1F"/>
    <w:rsid w:val="00D801AB"/>
    <w:rsid w:val="00D949A4"/>
    <w:rsid w:val="00D95DE1"/>
    <w:rsid w:val="00DA3AD0"/>
    <w:rsid w:val="00DB2256"/>
    <w:rsid w:val="00DC02AB"/>
    <w:rsid w:val="00DD52BD"/>
    <w:rsid w:val="00E001D6"/>
    <w:rsid w:val="00E00CEC"/>
    <w:rsid w:val="00E12090"/>
    <w:rsid w:val="00E37495"/>
    <w:rsid w:val="00E53335"/>
    <w:rsid w:val="00E673FE"/>
    <w:rsid w:val="00E74093"/>
    <w:rsid w:val="00E74445"/>
    <w:rsid w:val="00E75C9C"/>
    <w:rsid w:val="00E83CBB"/>
    <w:rsid w:val="00E86B5C"/>
    <w:rsid w:val="00EE226A"/>
    <w:rsid w:val="00F14636"/>
    <w:rsid w:val="00F23D71"/>
    <w:rsid w:val="00F322D9"/>
    <w:rsid w:val="00F35540"/>
    <w:rsid w:val="00F3621D"/>
    <w:rsid w:val="00F4656D"/>
    <w:rsid w:val="00F541DC"/>
    <w:rsid w:val="00F54CF0"/>
    <w:rsid w:val="00F67457"/>
    <w:rsid w:val="00F73AB1"/>
    <w:rsid w:val="00F77982"/>
    <w:rsid w:val="00FA23C2"/>
    <w:rsid w:val="00FA29E6"/>
    <w:rsid w:val="00FC3DF1"/>
    <w:rsid w:val="00FC7A84"/>
    <w:rsid w:val="00FE0983"/>
    <w:rsid w:val="00FE1D5A"/>
    <w:rsid w:val="00FF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5451AD5"/>
  <w15:chartTrackingRefBased/>
  <w15:docId w15:val="{5E951FBD-2FFC-4F46-84D9-90308248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kern w:val="28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162B9F"/>
    <w:rPr>
      <w:rFonts w:ascii="Tahoma" w:hAnsi="Tahoma" w:cs="Tahoma"/>
      <w:sz w:val="16"/>
      <w:szCs w:val="16"/>
    </w:rPr>
  </w:style>
  <w:style w:type="character" w:styleId="Hyperlink">
    <w:name w:val="Hyperlink"/>
    <w:rsid w:val="00D50382"/>
    <w:rPr>
      <w:color w:val="0000FF"/>
      <w:u w:val="single"/>
    </w:rPr>
  </w:style>
  <w:style w:type="paragraph" w:styleId="StandardWeb">
    <w:name w:val="Normal (Web)"/>
    <w:basedOn w:val="Standard"/>
    <w:uiPriority w:val="99"/>
    <w:rsid w:val="00055E7C"/>
    <w:pPr>
      <w:spacing w:before="100" w:beforeAutospacing="1" w:after="100" w:afterAutospacing="1"/>
    </w:pPr>
    <w:rPr>
      <w:rFonts w:eastAsia="SimSun"/>
      <w:szCs w:val="24"/>
      <w:lang w:eastAsia="zh-CN"/>
    </w:rPr>
  </w:style>
  <w:style w:type="table" w:styleId="Tabellenraster">
    <w:name w:val="Table Grid"/>
    <w:basedOn w:val="NormaleTabelle"/>
    <w:rsid w:val="00751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uiPriority w:val="99"/>
    <w:semiHidden/>
    <w:unhideWhenUsed/>
    <w:rsid w:val="00D245D9"/>
    <w:rPr>
      <w:color w:val="605E5C"/>
      <w:shd w:val="clear" w:color="auto" w:fill="E1DFDD"/>
    </w:rPr>
  </w:style>
  <w:style w:type="character" w:styleId="Kommentarzeichen">
    <w:name w:val="annotation reference"/>
    <w:uiPriority w:val="99"/>
    <w:semiHidden/>
    <w:unhideWhenUsed/>
    <w:rsid w:val="00C4795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4795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47955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47955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C479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.milwaukeetool.eu/systems/m1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.milwaukeetool.eu/systems/one-key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e.milwaukeetool.eu/de-de/akku-werkzeuge/force-logic-werkzeuge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e.milwaukeetool.eu/de-de/m12-akku-presswerkzeug-mit-one-key/m12-onehpt/?variant=692307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ell\Documents\Benutzerdefinierte%20Office-Vorlagen\PM_Milwaukee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59A2C-2BC9-4D48-B546-09A14EEB0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PM_Milwaukee_2022.dotx</Template>
  <TotalTime>0</TotalTime>
  <Pages>2</Pages>
  <Words>431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Presse-Text</vt:lpstr>
    </vt:vector>
  </TitlesOfParts>
  <Company>Pressebüro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Presse-Text</dc:title>
  <dc:subject/>
  <dc:creator>Kay Müller</dc:creator>
  <cp:keywords/>
  <dc:description/>
  <cp:lastModifiedBy>Kay Müller</cp:lastModifiedBy>
  <cp:revision>9</cp:revision>
  <cp:lastPrinted>2018-10-11T12:12:00Z</cp:lastPrinted>
  <dcterms:created xsi:type="dcterms:W3CDTF">2025-11-04T09:46:00Z</dcterms:created>
  <dcterms:modified xsi:type="dcterms:W3CDTF">2025-11-19T08:19:00Z</dcterms:modified>
</cp:coreProperties>
</file>