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8CB2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D12E4E" wp14:editId="7CEA32FC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C5C9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0589408A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7D7D9145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53B0B89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55367031" w14:textId="77777777" w:rsidR="00DD5154" w:rsidRPr="00F66848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F6684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F6684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F6684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F6684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247AF772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1C739C9E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A4C28D3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6C6EECE" w14:textId="5887B5F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</w:t>
                            </w:r>
                            <w:r w:rsidR="007163A6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com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8C451F7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12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4D4C5C9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0589408A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7D7D9145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53B0B89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55367031" w14:textId="77777777" w:rsidR="00DD5154" w:rsidRPr="00F66848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F6684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F6684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F6684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F6684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247AF772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1C739C9E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A4C28D3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6C6EECE" w14:textId="5887B5F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</w:t>
                      </w:r>
                      <w:r w:rsidR="007163A6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com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8C451F7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B7683" w14:textId="77777777" w:rsidR="0069035D" w:rsidRPr="00C83475" w:rsidRDefault="0069035D" w:rsidP="002763AD"/>
    <w:p w14:paraId="468E3E01" w14:textId="77777777" w:rsidR="0069035D" w:rsidRPr="00C83475" w:rsidRDefault="0069035D" w:rsidP="002763AD"/>
    <w:p w14:paraId="59ED91F7" w14:textId="77777777" w:rsidR="0069035D" w:rsidRPr="00C83475" w:rsidRDefault="0069035D" w:rsidP="002763AD"/>
    <w:p w14:paraId="0A059643" w14:textId="77777777" w:rsidR="0069035D" w:rsidRPr="00C83475" w:rsidRDefault="0069035D" w:rsidP="002763AD"/>
    <w:p w14:paraId="1362408A" w14:textId="77777777" w:rsidR="0069035D" w:rsidRPr="00C83475" w:rsidRDefault="0069035D" w:rsidP="002763AD"/>
    <w:p w14:paraId="3B52AA73" w14:textId="77777777" w:rsidR="00D11441" w:rsidRPr="00C83475" w:rsidRDefault="00D11441" w:rsidP="002763AD"/>
    <w:p w14:paraId="6D61E015" w14:textId="77777777" w:rsidR="00855A80" w:rsidRDefault="00855A80" w:rsidP="002763AD"/>
    <w:p w14:paraId="55A73EF8" w14:textId="77777777" w:rsidR="00734194" w:rsidRDefault="00734194" w:rsidP="002763AD"/>
    <w:p w14:paraId="0B5E243A" w14:textId="77777777" w:rsidR="008E0A77" w:rsidRDefault="008E0A77" w:rsidP="002763AD"/>
    <w:p w14:paraId="7D762877" w14:textId="5D7D7315" w:rsidR="00B216FE" w:rsidRPr="001E1202" w:rsidRDefault="001E1202" w:rsidP="00F86E50">
      <w:pPr>
        <w:spacing w:line="360" w:lineRule="auto"/>
        <w:rPr>
          <w:sz w:val="28"/>
          <w:szCs w:val="28"/>
        </w:rPr>
      </w:pPr>
      <w:r w:rsidRPr="001E1202">
        <w:rPr>
          <w:sz w:val="28"/>
          <w:szCs w:val="28"/>
        </w:rPr>
        <w:t>Einfach Stahlwille: Für kontrollierte Verschraubungen</w:t>
      </w:r>
    </w:p>
    <w:p w14:paraId="2178734E" w14:textId="6BDCD4F4" w:rsidR="00F66848" w:rsidRPr="001E1202" w:rsidRDefault="00F66848" w:rsidP="00F66848">
      <w:pPr>
        <w:spacing w:line="360" w:lineRule="auto"/>
        <w:rPr>
          <w:i/>
          <w:iCs/>
          <w:sz w:val="22"/>
          <w:szCs w:val="22"/>
        </w:rPr>
      </w:pPr>
      <w:r w:rsidRPr="001E1202">
        <w:rPr>
          <w:i/>
          <w:iCs/>
          <w:sz w:val="22"/>
          <w:szCs w:val="22"/>
        </w:rPr>
        <w:t>Neue</w:t>
      </w:r>
      <w:r w:rsidR="00601988">
        <w:rPr>
          <w:i/>
          <w:iCs/>
          <w:sz w:val="22"/>
          <w:szCs w:val="22"/>
        </w:rPr>
        <w:t>r</w:t>
      </w:r>
      <w:r w:rsidRPr="001E1202">
        <w:rPr>
          <w:i/>
          <w:iCs/>
          <w:sz w:val="22"/>
          <w:szCs w:val="22"/>
        </w:rPr>
        <w:t xml:space="preserve"> Drehmomentschlüssel 750NR </w:t>
      </w:r>
      <w:r w:rsidR="001E1202" w:rsidRPr="001E1202">
        <w:rPr>
          <w:i/>
          <w:iCs/>
          <w:sz w:val="22"/>
          <w:szCs w:val="22"/>
        </w:rPr>
        <w:t>– Federmechanik mit Klick</w:t>
      </w:r>
    </w:p>
    <w:p w14:paraId="63419A7D" w14:textId="3461F9D4" w:rsidR="00F66848" w:rsidRPr="00F66848" w:rsidRDefault="00F66848" w:rsidP="00F66848">
      <w:pPr>
        <w:spacing w:line="360" w:lineRule="auto"/>
        <w:rPr>
          <w:sz w:val="22"/>
          <w:szCs w:val="22"/>
        </w:rPr>
      </w:pPr>
    </w:p>
    <w:p w14:paraId="08A63345" w14:textId="74BF8047" w:rsidR="000D6A39" w:rsidRDefault="00F66848" w:rsidP="000D6A39">
      <w:pPr>
        <w:spacing w:line="360" w:lineRule="auto"/>
        <w:rPr>
          <w:sz w:val="22"/>
          <w:szCs w:val="22"/>
        </w:rPr>
      </w:pPr>
      <w:bookmarkStart w:id="0" w:name="_Hlk172896744"/>
      <w:r w:rsidRPr="00F66848">
        <w:rPr>
          <w:sz w:val="22"/>
          <w:szCs w:val="22"/>
        </w:rPr>
        <w:t xml:space="preserve">Stahlwille erweitert sein Portfolio um den Feder-Drehmomentschlüssel 750NR. </w:t>
      </w:r>
      <w:bookmarkEnd w:id="0"/>
      <w:r>
        <w:rPr>
          <w:sz w:val="22"/>
          <w:szCs w:val="22"/>
        </w:rPr>
        <w:t>Mit dem</w:t>
      </w:r>
      <w:r w:rsidRPr="00F66848">
        <w:rPr>
          <w:sz w:val="22"/>
          <w:szCs w:val="22"/>
        </w:rPr>
        <w:t xml:space="preserve"> neue</w:t>
      </w:r>
      <w:r>
        <w:rPr>
          <w:sz w:val="22"/>
          <w:szCs w:val="22"/>
        </w:rPr>
        <w:t>n</w:t>
      </w:r>
      <w:r w:rsidRPr="00F66848">
        <w:rPr>
          <w:sz w:val="22"/>
          <w:szCs w:val="22"/>
        </w:rPr>
        <w:t xml:space="preserve"> </w:t>
      </w:r>
      <w:r w:rsidR="00AD7720">
        <w:rPr>
          <w:sz w:val="22"/>
          <w:szCs w:val="22"/>
        </w:rPr>
        <w:t>Modell</w:t>
      </w:r>
      <w:r w:rsidRPr="00F66848">
        <w:rPr>
          <w:sz w:val="22"/>
          <w:szCs w:val="22"/>
        </w:rPr>
        <w:t xml:space="preserve"> </w:t>
      </w:r>
      <w:r w:rsidR="00AD7720">
        <w:rPr>
          <w:sz w:val="22"/>
          <w:szCs w:val="22"/>
        </w:rPr>
        <w:t>spricht</w:t>
      </w:r>
      <w:r>
        <w:rPr>
          <w:sz w:val="22"/>
          <w:szCs w:val="22"/>
        </w:rPr>
        <w:t xml:space="preserve"> der Werkzeugspezialist </w:t>
      </w:r>
      <w:r w:rsidR="00AD7720">
        <w:rPr>
          <w:sz w:val="22"/>
          <w:szCs w:val="22"/>
        </w:rPr>
        <w:t xml:space="preserve">vor allem </w:t>
      </w:r>
      <w:r w:rsidR="008F01D2">
        <w:rPr>
          <w:sz w:val="22"/>
          <w:szCs w:val="22"/>
        </w:rPr>
        <w:t>Profis und ambitionierte Anwender</w:t>
      </w:r>
      <w:r w:rsidR="008F4F34" w:rsidRPr="008F4F34">
        <w:rPr>
          <w:sz w:val="22"/>
          <w:szCs w:val="22"/>
        </w:rPr>
        <w:t xml:space="preserve"> </w:t>
      </w:r>
      <w:r w:rsidR="008F4F34">
        <w:rPr>
          <w:sz w:val="22"/>
          <w:szCs w:val="22"/>
        </w:rPr>
        <w:t>an</w:t>
      </w:r>
      <w:r w:rsidR="00AD7720">
        <w:rPr>
          <w:sz w:val="22"/>
          <w:szCs w:val="22"/>
        </w:rPr>
        <w:t xml:space="preserve">, die einen </w:t>
      </w:r>
      <w:r w:rsidR="001E1202">
        <w:rPr>
          <w:sz w:val="22"/>
          <w:szCs w:val="22"/>
        </w:rPr>
        <w:t xml:space="preserve">ebenso </w:t>
      </w:r>
      <w:r w:rsidR="00AD7720">
        <w:rPr>
          <w:sz w:val="22"/>
          <w:szCs w:val="22"/>
        </w:rPr>
        <w:t xml:space="preserve">zuverlässigen </w:t>
      </w:r>
      <w:r w:rsidR="001E1202">
        <w:rPr>
          <w:sz w:val="22"/>
          <w:szCs w:val="22"/>
        </w:rPr>
        <w:t xml:space="preserve">wie </w:t>
      </w:r>
      <w:r w:rsidR="00AD7720">
        <w:rPr>
          <w:sz w:val="22"/>
          <w:szCs w:val="22"/>
        </w:rPr>
        <w:t xml:space="preserve">robusten Schlüssel </w:t>
      </w:r>
      <w:r w:rsidR="007B54AC">
        <w:rPr>
          <w:sz w:val="22"/>
          <w:szCs w:val="22"/>
        </w:rPr>
        <w:t xml:space="preserve">im Preiseinstiegsbereich </w:t>
      </w:r>
      <w:r w:rsidR="00AD7720">
        <w:rPr>
          <w:sz w:val="22"/>
          <w:szCs w:val="22"/>
        </w:rPr>
        <w:t xml:space="preserve">benötigen und dabei nicht auf die Präzision und Qualität verzichten wollen, </w:t>
      </w:r>
      <w:r w:rsidR="001E1202">
        <w:rPr>
          <w:sz w:val="22"/>
          <w:szCs w:val="22"/>
        </w:rPr>
        <w:t>die</w:t>
      </w:r>
      <w:r w:rsidR="00AD7720">
        <w:rPr>
          <w:sz w:val="22"/>
          <w:szCs w:val="22"/>
        </w:rPr>
        <w:t xml:space="preserve"> eng mit </w:t>
      </w:r>
      <w:r w:rsidR="00F3130D">
        <w:rPr>
          <w:sz w:val="22"/>
          <w:szCs w:val="22"/>
        </w:rPr>
        <w:t>der</w:t>
      </w:r>
      <w:r w:rsidR="00AD7720">
        <w:rPr>
          <w:sz w:val="22"/>
          <w:szCs w:val="22"/>
        </w:rPr>
        <w:t xml:space="preserve"> Marke verbunden </w:t>
      </w:r>
      <w:r w:rsidR="00F3130D">
        <w:rPr>
          <w:sz w:val="22"/>
          <w:szCs w:val="22"/>
        </w:rPr>
        <w:t>sind</w:t>
      </w:r>
      <w:r w:rsidR="00AD7720">
        <w:rPr>
          <w:sz w:val="22"/>
          <w:szCs w:val="22"/>
        </w:rPr>
        <w:t>.</w:t>
      </w:r>
      <w:r w:rsidR="00640EF6">
        <w:rPr>
          <w:sz w:val="22"/>
          <w:szCs w:val="22"/>
        </w:rPr>
        <w:t xml:space="preserve"> </w:t>
      </w:r>
      <w:r w:rsidR="00734194">
        <w:rPr>
          <w:sz w:val="22"/>
          <w:szCs w:val="22"/>
        </w:rPr>
        <w:t>H</w:t>
      </w:r>
      <w:r w:rsidR="000953DC">
        <w:rPr>
          <w:sz w:val="22"/>
          <w:szCs w:val="22"/>
        </w:rPr>
        <w:t xml:space="preserve">ergestellt aus hochwertigem Stahl mit mattem Finish ist </w:t>
      </w:r>
      <w:r w:rsidR="00734194">
        <w:rPr>
          <w:sz w:val="22"/>
          <w:szCs w:val="22"/>
        </w:rPr>
        <w:t>der strapazierfähige und wartungsarme</w:t>
      </w:r>
      <w:r w:rsidR="000953DC">
        <w:rPr>
          <w:sz w:val="22"/>
          <w:szCs w:val="22"/>
        </w:rPr>
        <w:t xml:space="preserve"> Schlüssel </w:t>
      </w:r>
      <w:r w:rsidR="00734194">
        <w:rPr>
          <w:sz w:val="22"/>
          <w:szCs w:val="22"/>
        </w:rPr>
        <w:t xml:space="preserve">„Made in Germany“ </w:t>
      </w:r>
      <w:r w:rsidR="00640EF6">
        <w:rPr>
          <w:sz w:val="22"/>
          <w:szCs w:val="22"/>
        </w:rPr>
        <w:t>für den Werkstattalltag ebenso geeignet wie für gelegentliche Arbeiten bei Hobbyschraubern.</w:t>
      </w:r>
    </w:p>
    <w:p w14:paraId="2ED9FA38" w14:textId="77777777" w:rsidR="0047645C" w:rsidRDefault="0047645C" w:rsidP="000D6A39">
      <w:pPr>
        <w:spacing w:line="360" w:lineRule="auto"/>
        <w:rPr>
          <w:sz w:val="22"/>
          <w:szCs w:val="22"/>
        </w:rPr>
      </w:pPr>
    </w:p>
    <w:p w14:paraId="254DD1BB" w14:textId="7C04A25E" w:rsidR="0047645C" w:rsidRDefault="0047645C" w:rsidP="000D6A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Um einen großen Anwendungsbereich abdecken zu können, wird das neue Werkzeug in drei Versionen mit angeboten:</w:t>
      </w:r>
    </w:p>
    <w:p w14:paraId="50E2A45B" w14:textId="37C088BE" w:rsidR="0047645C" w:rsidRPr="0047645C" w:rsidRDefault="0047645C" w:rsidP="0047645C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7645C">
        <w:rPr>
          <w:sz w:val="22"/>
          <w:szCs w:val="22"/>
        </w:rPr>
        <w:t>750NR/</w:t>
      </w:r>
      <w:r>
        <w:rPr>
          <w:sz w:val="22"/>
          <w:szCs w:val="22"/>
        </w:rPr>
        <w:t>1</w:t>
      </w:r>
      <w:r w:rsidRPr="0047645C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490BC8">
        <w:rPr>
          <w:sz w:val="22"/>
          <w:szCs w:val="22"/>
        </w:rPr>
        <w:t xml:space="preserve">mit 3/8“ Werkzeugaufnahme </w:t>
      </w:r>
      <w:r>
        <w:rPr>
          <w:sz w:val="22"/>
          <w:szCs w:val="22"/>
        </w:rPr>
        <w:t xml:space="preserve">für 20 – 100 </w:t>
      </w:r>
      <w:proofErr w:type="spellStart"/>
      <w:r w:rsidRPr="0047645C">
        <w:rPr>
          <w:sz w:val="22"/>
          <w:szCs w:val="22"/>
        </w:rPr>
        <w:t>Nˑm</w:t>
      </w:r>
      <w:proofErr w:type="spellEnd"/>
    </w:p>
    <w:p w14:paraId="5CAC6263" w14:textId="6C4AF909" w:rsidR="0047645C" w:rsidRPr="0047645C" w:rsidRDefault="0047645C" w:rsidP="0047645C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7645C">
        <w:rPr>
          <w:sz w:val="22"/>
          <w:szCs w:val="22"/>
        </w:rPr>
        <w:t>750NR/200</w:t>
      </w:r>
      <w:r>
        <w:rPr>
          <w:sz w:val="22"/>
          <w:szCs w:val="22"/>
        </w:rPr>
        <w:t xml:space="preserve"> </w:t>
      </w:r>
      <w:r w:rsidR="00490BC8">
        <w:rPr>
          <w:sz w:val="22"/>
          <w:szCs w:val="22"/>
        </w:rPr>
        <w:t xml:space="preserve">mit 1/2“ Werkzeugaufnahme </w:t>
      </w:r>
      <w:r>
        <w:rPr>
          <w:sz w:val="22"/>
          <w:szCs w:val="22"/>
        </w:rPr>
        <w:t xml:space="preserve">für 40 – 200 </w:t>
      </w:r>
      <w:proofErr w:type="spellStart"/>
      <w:r w:rsidRPr="0047645C">
        <w:rPr>
          <w:sz w:val="22"/>
          <w:szCs w:val="22"/>
        </w:rPr>
        <w:t>Nˑm</w:t>
      </w:r>
      <w:proofErr w:type="spellEnd"/>
    </w:p>
    <w:p w14:paraId="3236000B" w14:textId="0460435B" w:rsidR="0047645C" w:rsidRPr="0047645C" w:rsidRDefault="0047645C" w:rsidP="0047645C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7645C">
        <w:rPr>
          <w:sz w:val="22"/>
          <w:szCs w:val="22"/>
        </w:rPr>
        <w:t>750NR/</w:t>
      </w:r>
      <w:r>
        <w:rPr>
          <w:sz w:val="22"/>
          <w:szCs w:val="22"/>
        </w:rPr>
        <w:t>4</w:t>
      </w:r>
      <w:r w:rsidRPr="0047645C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490BC8">
        <w:rPr>
          <w:sz w:val="22"/>
          <w:szCs w:val="22"/>
        </w:rPr>
        <w:t xml:space="preserve">mit 3/4“ Werkzeugaufnahme </w:t>
      </w:r>
      <w:r>
        <w:rPr>
          <w:sz w:val="22"/>
          <w:szCs w:val="22"/>
        </w:rPr>
        <w:t xml:space="preserve">für 80 – 400 </w:t>
      </w:r>
      <w:proofErr w:type="spellStart"/>
      <w:r w:rsidRPr="0047645C">
        <w:rPr>
          <w:sz w:val="22"/>
          <w:szCs w:val="22"/>
        </w:rPr>
        <w:t>Nˑm</w:t>
      </w:r>
      <w:proofErr w:type="spellEnd"/>
    </w:p>
    <w:p w14:paraId="6A69046C" w14:textId="77777777" w:rsidR="000D6A39" w:rsidRDefault="000D6A39" w:rsidP="000D6A39">
      <w:pPr>
        <w:spacing w:line="360" w:lineRule="auto"/>
        <w:rPr>
          <w:sz w:val="22"/>
          <w:szCs w:val="22"/>
        </w:rPr>
      </w:pPr>
    </w:p>
    <w:p w14:paraId="1E79747C" w14:textId="12123FC4" w:rsidR="007B54AC" w:rsidRPr="007B54AC" w:rsidRDefault="007B54AC" w:rsidP="000D6A39">
      <w:pPr>
        <w:spacing w:line="360" w:lineRule="auto"/>
        <w:rPr>
          <w:b/>
          <w:bCs/>
          <w:sz w:val="22"/>
          <w:szCs w:val="22"/>
        </w:rPr>
      </w:pPr>
      <w:r w:rsidRPr="007B54AC">
        <w:rPr>
          <w:b/>
          <w:bCs/>
          <w:sz w:val="22"/>
          <w:szCs w:val="22"/>
        </w:rPr>
        <w:t>Zuverlässiger und präziser Schaltmechanismus</w:t>
      </w:r>
    </w:p>
    <w:p w14:paraId="575C2AE3" w14:textId="79A6734B" w:rsidR="002168D1" w:rsidRDefault="000D6A39" w:rsidP="002168D1">
      <w:pPr>
        <w:spacing w:line="360" w:lineRule="auto"/>
        <w:rPr>
          <w:sz w:val="22"/>
          <w:szCs w:val="22"/>
        </w:rPr>
      </w:pPr>
      <w:r w:rsidRPr="00F66848">
        <w:rPr>
          <w:sz w:val="22"/>
          <w:szCs w:val="22"/>
        </w:rPr>
        <w:t xml:space="preserve">Der 750NR </w:t>
      </w:r>
      <w:r>
        <w:rPr>
          <w:sz w:val="22"/>
          <w:szCs w:val="22"/>
        </w:rPr>
        <w:t xml:space="preserve">verwendet </w:t>
      </w:r>
      <w:r w:rsidR="00580A91">
        <w:rPr>
          <w:sz w:val="22"/>
          <w:szCs w:val="22"/>
        </w:rPr>
        <w:t xml:space="preserve">einen Kniehebel </w:t>
      </w:r>
      <w:r w:rsidR="00A140F8">
        <w:rPr>
          <w:sz w:val="22"/>
          <w:szCs w:val="22"/>
        </w:rPr>
        <w:t xml:space="preserve">als Schaltmechanismus. Beim Erreichen des eingestellten Drehmoments löst der Mechanismus aus und erzeugt einen deutlich hör- und fühlbaren „Klick“. </w:t>
      </w:r>
      <w:r w:rsidR="002168D1">
        <w:rPr>
          <w:sz w:val="22"/>
          <w:szCs w:val="22"/>
        </w:rPr>
        <w:t>Das</w:t>
      </w:r>
      <w:r w:rsidR="00A140F8">
        <w:rPr>
          <w:sz w:val="22"/>
          <w:szCs w:val="22"/>
        </w:rPr>
        <w:t xml:space="preserve"> sorgt für eine besonders </w:t>
      </w:r>
      <w:r w:rsidRPr="00F66848">
        <w:rPr>
          <w:sz w:val="22"/>
          <w:szCs w:val="22"/>
        </w:rPr>
        <w:t xml:space="preserve">sichere und präzise Anwendung, da der Nutzer </w:t>
      </w:r>
      <w:r w:rsidR="000953DC">
        <w:rPr>
          <w:sz w:val="22"/>
          <w:szCs w:val="22"/>
        </w:rPr>
        <w:t>unmittelbar</w:t>
      </w:r>
      <w:r w:rsidRPr="00F66848">
        <w:rPr>
          <w:sz w:val="22"/>
          <w:szCs w:val="22"/>
        </w:rPr>
        <w:t xml:space="preserve"> erkennt, wann der gewünschte Wert erreicht wurde.</w:t>
      </w:r>
      <w:r w:rsidR="002168D1">
        <w:rPr>
          <w:sz w:val="22"/>
          <w:szCs w:val="22"/>
        </w:rPr>
        <w:t xml:space="preserve"> </w:t>
      </w:r>
      <w:r w:rsidR="002168D1" w:rsidRPr="00F66848">
        <w:rPr>
          <w:sz w:val="22"/>
          <w:szCs w:val="22"/>
        </w:rPr>
        <w:t xml:space="preserve">Nach </w:t>
      </w:r>
      <w:r w:rsidR="002168D1">
        <w:rPr>
          <w:sz w:val="22"/>
          <w:szCs w:val="22"/>
        </w:rPr>
        <w:t xml:space="preserve">der </w:t>
      </w:r>
      <w:r w:rsidR="002168D1" w:rsidRPr="00F66848">
        <w:rPr>
          <w:sz w:val="22"/>
          <w:szCs w:val="22"/>
        </w:rPr>
        <w:t>Entlastung ist das Werkzeug sofort wieder funktionsbereit</w:t>
      </w:r>
      <w:r w:rsidR="00640EF6">
        <w:rPr>
          <w:sz w:val="22"/>
          <w:szCs w:val="22"/>
        </w:rPr>
        <w:t xml:space="preserve">. </w:t>
      </w:r>
    </w:p>
    <w:p w14:paraId="68722201" w14:textId="77777777" w:rsidR="002168D1" w:rsidRDefault="002168D1" w:rsidP="002168D1">
      <w:pPr>
        <w:spacing w:line="360" w:lineRule="auto"/>
        <w:rPr>
          <w:sz w:val="22"/>
          <w:szCs w:val="22"/>
        </w:rPr>
      </w:pPr>
    </w:p>
    <w:p w14:paraId="6EAA7B64" w14:textId="2BF5F4DA" w:rsidR="00A140F8" w:rsidRDefault="004A67A9" w:rsidP="000D6A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Eine gut ablesbare </w:t>
      </w:r>
      <w:r w:rsidR="008E0A77">
        <w:rPr>
          <w:sz w:val="22"/>
          <w:szCs w:val="22"/>
        </w:rPr>
        <w:t>S</w:t>
      </w:r>
      <w:r>
        <w:rPr>
          <w:sz w:val="22"/>
          <w:szCs w:val="22"/>
        </w:rPr>
        <w:t>kala (</w:t>
      </w:r>
      <w:proofErr w:type="spellStart"/>
      <w:r>
        <w:rPr>
          <w:sz w:val="22"/>
          <w:szCs w:val="22"/>
        </w:rPr>
        <w:t>Nˑm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lbˑft</w:t>
      </w:r>
      <w:proofErr w:type="spellEnd"/>
      <w:r>
        <w:rPr>
          <w:sz w:val="22"/>
          <w:szCs w:val="22"/>
        </w:rPr>
        <w:t xml:space="preserve">) mit zusätzlicher Feinskala ermöglicht eine einfache Einstellung und Kontrolle des vorgegebenen </w:t>
      </w:r>
      <w:bookmarkStart w:id="1" w:name="_Hlk172896855"/>
      <w:r>
        <w:rPr>
          <w:sz w:val="22"/>
          <w:szCs w:val="22"/>
        </w:rPr>
        <w:t xml:space="preserve">Drehmoments. </w:t>
      </w:r>
      <w:r>
        <w:rPr>
          <w:sz w:val="22"/>
          <w:szCs w:val="22"/>
        </w:rPr>
        <w:lastRenderedPageBreak/>
        <w:t xml:space="preserve">Dieses </w:t>
      </w:r>
      <w:r w:rsidR="002168D1">
        <w:rPr>
          <w:sz w:val="22"/>
          <w:szCs w:val="22"/>
        </w:rPr>
        <w:t>lässt sich</w:t>
      </w:r>
      <w:r>
        <w:rPr>
          <w:sz w:val="22"/>
          <w:szCs w:val="22"/>
        </w:rPr>
        <w:t xml:space="preserve"> </w:t>
      </w:r>
      <w:r w:rsidR="008E0A77">
        <w:rPr>
          <w:sz w:val="22"/>
          <w:szCs w:val="22"/>
        </w:rPr>
        <w:t>einfach</w:t>
      </w:r>
      <w:r w:rsidR="000D6A39" w:rsidRPr="00F66848">
        <w:rPr>
          <w:sz w:val="22"/>
          <w:szCs w:val="22"/>
        </w:rPr>
        <w:t xml:space="preserve"> über einen Drehknopf am Griffende</w:t>
      </w:r>
      <w:r w:rsidR="00A140F8">
        <w:rPr>
          <w:sz w:val="22"/>
          <w:szCs w:val="22"/>
        </w:rPr>
        <w:t xml:space="preserve"> </w:t>
      </w:r>
      <w:bookmarkEnd w:id="1"/>
      <w:r w:rsidR="002168D1">
        <w:rPr>
          <w:sz w:val="22"/>
          <w:szCs w:val="22"/>
        </w:rPr>
        <w:t>einstellen</w:t>
      </w:r>
      <w:r w:rsidR="00A140F8">
        <w:rPr>
          <w:sz w:val="22"/>
          <w:szCs w:val="22"/>
        </w:rPr>
        <w:t xml:space="preserve">. </w:t>
      </w:r>
      <w:r w:rsidR="00BA36E6">
        <w:rPr>
          <w:sz w:val="22"/>
          <w:szCs w:val="22"/>
        </w:rPr>
        <w:t>Beim 750NR/200 geht das mit</w:t>
      </w:r>
      <w:r w:rsidR="008E0A77">
        <w:rPr>
          <w:sz w:val="22"/>
          <w:szCs w:val="22"/>
        </w:rPr>
        <w:t xml:space="preserve"> 10 </w:t>
      </w:r>
      <w:proofErr w:type="spellStart"/>
      <w:r w:rsidR="008E0A77">
        <w:rPr>
          <w:sz w:val="22"/>
          <w:szCs w:val="22"/>
        </w:rPr>
        <w:t>Nˑm</w:t>
      </w:r>
      <w:proofErr w:type="spellEnd"/>
      <w:r w:rsidR="008E0A77">
        <w:rPr>
          <w:sz w:val="22"/>
          <w:szCs w:val="22"/>
        </w:rPr>
        <w:t xml:space="preserve"> pro Umdrehung besonders schnell </w:t>
      </w:r>
      <w:r>
        <w:rPr>
          <w:sz w:val="22"/>
          <w:szCs w:val="22"/>
        </w:rPr>
        <w:t>und spart wertvolle Zeit, wenn das Drehmoment für unterschiedliche Schraubfälle geändert werden muss.</w:t>
      </w:r>
      <w:r w:rsidR="007B54AC">
        <w:rPr>
          <w:sz w:val="22"/>
          <w:szCs w:val="22"/>
        </w:rPr>
        <w:t xml:space="preserve"> </w:t>
      </w:r>
    </w:p>
    <w:p w14:paraId="205A9DCB" w14:textId="77ACD898" w:rsidR="00A140F8" w:rsidRDefault="00A140F8" w:rsidP="000D6A39">
      <w:pPr>
        <w:spacing w:line="360" w:lineRule="auto"/>
        <w:rPr>
          <w:sz w:val="22"/>
          <w:szCs w:val="22"/>
        </w:rPr>
      </w:pPr>
    </w:p>
    <w:p w14:paraId="4901786F" w14:textId="576E1715" w:rsidR="002168D1" w:rsidRPr="000953DC" w:rsidRDefault="002168D1" w:rsidP="000D6A39">
      <w:pPr>
        <w:spacing w:line="360" w:lineRule="auto"/>
        <w:rPr>
          <w:b/>
          <w:bCs/>
          <w:sz w:val="22"/>
          <w:szCs w:val="22"/>
        </w:rPr>
      </w:pPr>
      <w:r w:rsidRPr="000953DC">
        <w:rPr>
          <w:b/>
          <w:bCs/>
          <w:sz w:val="22"/>
          <w:szCs w:val="22"/>
        </w:rPr>
        <w:t xml:space="preserve">Mehr </w:t>
      </w:r>
      <w:r w:rsidR="000953DC" w:rsidRPr="000953DC">
        <w:rPr>
          <w:b/>
          <w:bCs/>
          <w:sz w:val="22"/>
          <w:szCs w:val="22"/>
        </w:rPr>
        <w:t xml:space="preserve">Flexibilität und </w:t>
      </w:r>
      <w:r w:rsidRPr="000953DC">
        <w:rPr>
          <w:b/>
          <w:bCs/>
          <w:sz w:val="22"/>
          <w:szCs w:val="22"/>
        </w:rPr>
        <w:t xml:space="preserve">Sicherheit </w:t>
      </w:r>
    </w:p>
    <w:p w14:paraId="15DD7A04" w14:textId="77777777" w:rsidR="00734194" w:rsidRDefault="002168D1" w:rsidP="000D6A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Bei wenig Platz und in schwer zugänglichen Bereichen erleichtert die feine Verzahnung der Knarre mit 60 Zähnen den Einsatz des Werkzeuges. Denn damit beträgt der Arbeitswinkel nur 6</w:t>
      </w:r>
      <w:r w:rsidR="00734194">
        <w:rPr>
          <w:sz w:val="22"/>
          <w:szCs w:val="22"/>
        </w:rPr>
        <w:t>°</w:t>
      </w:r>
      <w:r>
        <w:rPr>
          <w:sz w:val="22"/>
          <w:szCs w:val="22"/>
        </w:rPr>
        <w:t>, was den nötigen Schwenkbogen reduziert.</w:t>
      </w:r>
      <w:r w:rsidR="00640EF6">
        <w:rPr>
          <w:sz w:val="22"/>
          <w:szCs w:val="22"/>
        </w:rPr>
        <w:t xml:space="preserve"> Die Umschaltfunktion der fest verbauten Knarre gestattet einen raschen Wechsel zwischen Rechts- und Linksanzug.</w:t>
      </w:r>
    </w:p>
    <w:p w14:paraId="1E7D0887" w14:textId="77777777" w:rsidR="00734194" w:rsidRDefault="00734194" w:rsidP="000D6A39">
      <w:pPr>
        <w:spacing w:line="360" w:lineRule="auto"/>
        <w:rPr>
          <w:sz w:val="22"/>
          <w:szCs w:val="22"/>
        </w:rPr>
      </w:pPr>
    </w:p>
    <w:p w14:paraId="41658335" w14:textId="7D6988BF" w:rsidR="000D6A39" w:rsidRDefault="000953DC" w:rsidP="000D6A3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ergonomisch geformte, rutschfeste 2-Komponenten-Griff mit Handstopp </w:t>
      </w:r>
      <w:r w:rsidR="007B54AC">
        <w:rPr>
          <w:sz w:val="22"/>
          <w:szCs w:val="22"/>
        </w:rPr>
        <w:t xml:space="preserve">bietet einen optimalen Halt und </w:t>
      </w:r>
      <w:r>
        <w:rPr>
          <w:sz w:val="22"/>
          <w:szCs w:val="22"/>
        </w:rPr>
        <w:t>unterstützt das ermüdungsfreie Arbeiten. Das Material des Griffes ist</w:t>
      </w:r>
      <w:r w:rsidR="007B54AC">
        <w:rPr>
          <w:sz w:val="22"/>
          <w:szCs w:val="22"/>
        </w:rPr>
        <w:t xml:space="preserve"> für eine lange Lebensdauer</w:t>
      </w:r>
      <w:r>
        <w:rPr>
          <w:sz w:val="22"/>
          <w:szCs w:val="22"/>
        </w:rPr>
        <w:t xml:space="preserve"> resistent gegen Öle, Fette, Kraftstoffe, Bremsflüssigkeiten und </w:t>
      </w:r>
      <w:proofErr w:type="spellStart"/>
      <w:r>
        <w:rPr>
          <w:sz w:val="22"/>
          <w:szCs w:val="22"/>
        </w:rPr>
        <w:t>Skydrol</w:t>
      </w:r>
      <w:proofErr w:type="spellEnd"/>
      <w:r w:rsidR="007B54AC">
        <w:rPr>
          <w:sz w:val="22"/>
          <w:szCs w:val="22"/>
        </w:rPr>
        <w:t>.</w:t>
      </w:r>
    </w:p>
    <w:p w14:paraId="664DAAF2" w14:textId="77777777" w:rsidR="007B54AC" w:rsidRDefault="007B54AC" w:rsidP="000D6A39">
      <w:pPr>
        <w:spacing w:line="360" w:lineRule="auto"/>
        <w:rPr>
          <w:sz w:val="22"/>
          <w:szCs w:val="22"/>
        </w:rPr>
      </w:pPr>
    </w:p>
    <w:p w14:paraId="7767FE0D" w14:textId="77777777" w:rsidR="00F66848" w:rsidRPr="007B54AC" w:rsidRDefault="00F66848" w:rsidP="00F66848">
      <w:pPr>
        <w:spacing w:line="360" w:lineRule="auto"/>
        <w:rPr>
          <w:b/>
          <w:bCs/>
          <w:sz w:val="22"/>
          <w:szCs w:val="22"/>
        </w:rPr>
      </w:pPr>
      <w:r w:rsidRPr="007B54AC">
        <w:rPr>
          <w:b/>
          <w:bCs/>
          <w:sz w:val="22"/>
          <w:szCs w:val="22"/>
        </w:rPr>
        <w:t>Zertifizierte Genauigkeit</w:t>
      </w:r>
    </w:p>
    <w:p w14:paraId="6B8A1FBF" w14:textId="5D2FC91E" w:rsidR="00F66848" w:rsidRPr="00F66848" w:rsidRDefault="00F66848" w:rsidP="00F66848">
      <w:pPr>
        <w:spacing w:line="360" w:lineRule="auto"/>
        <w:rPr>
          <w:sz w:val="22"/>
          <w:szCs w:val="22"/>
        </w:rPr>
      </w:pPr>
      <w:r w:rsidRPr="00F66848">
        <w:rPr>
          <w:sz w:val="22"/>
          <w:szCs w:val="22"/>
        </w:rPr>
        <w:t xml:space="preserve">Der 750NR wird </w:t>
      </w:r>
      <w:r w:rsidR="002265B0">
        <w:rPr>
          <w:sz w:val="22"/>
          <w:szCs w:val="22"/>
        </w:rPr>
        <w:t xml:space="preserve">in allen drei Varianten </w:t>
      </w:r>
      <w:r w:rsidRPr="00F66848">
        <w:rPr>
          <w:sz w:val="22"/>
          <w:szCs w:val="22"/>
        </w:rPr>
        <w:t xml:space="preserve">mit einem Kalibrierzertifikat gemäß DIN EN ISO 6789-2:2017 geliefert, was die hohe Präzision und Zuverlässigkeit des Werkzeugs </w:t>
      </w:r>
      <w:proofErr w:type="gramStart"/>
      <w:r w:rsidRPr="00F66848">
        <w:rPr>
          <w:sz w:val="22"/>
          <w:szCs w:val="22"/>
        </w:rPr>
        <w:t>bestätigt</w:t>
      </w:r>
      <w:proofErr w:type="gramEnd"/>
      <w:r w:rsidRPr="00F66848">
        <w:rPr>
          <w:sz w:val="22"/>
          <w:szCs w:val="22"/>
        </w:rPr>
        <w:t>.</w:t>
      </w:r>
    </w:p>
    <w:p w14:paraId="2CF0D94D" w14:textId="77777777" w:rsidR="00F66848" w:rsidRPr="00F66848" w:rsidRDefault="00F66848" w:rsidP="00F66848">
      <w:pPr>
        <w:spacing w:line="360" w:lineRule="auto"/>
        <w:rPr>
          <w:sz w:val="22"/>
          <w:szCs w:val="22"/>
        </w:rPr>
      </w:pPr>
    </w:p>
    <w:p w14:paraId="38FB6347" w14:textId="1536C8B4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</w:t>
      </w:r>
      <w:r w:rsidR="005E4B73">
        <w:rPr>
          <w:sz w:val="22"/>
          <w:szCs w:val="22"/>
        </w:rPr>
        <w:t>com</w:t>
      </w:r>
    </w:p>
    <w:p w14:paraId="392EC11E" w14:textId="04C8D6A0" w:rsidR="00852192" w:rsidRDefault="00852192">
      <w:pPr>
        <w:rPr>
          <w:sz w:val="22"/>
          <w:szCs w:val="22"/>
        </w:rPr>
      </w:pPr>
    </w:p>
    <w:p w14:paraId="643F5A4F" w14:textId="77777777" w:rsidR="005E4B73" w:rsidRDefault="005E4B73" w:rsidP="00F86E50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7366" w:type="dxa"/>
        <w:tblLook w:val="04A0" w:firstRow="1" w:lastRow="0" w:firstColumn="1" w:lastColumn="0" w:noHBand="0" w:noVBand="1"/>
      </w:tblPr>
      <w:tblGrid>
        <w:gridCol w:w="1998"/>
        <w:gridCol w:w="1789"/>
        <w:gridCol w:w="1789"/>
        <w:gridCol w:w="1790"/>
      </w:tblGrid>
      <w:tr w:rsidR="00852192" w:rsidRPr="00734194" w14:paraId="29083086" w14:textId="77777777" w:rsidTr="00852192">
        <w:tc>
          <w:tcPr>
            <w:tcW w:w="1998" w:type="dxa"/>
          </w:tcPr>
          <w:p w14:paraId="6F947F24" w14:textId="550B5500" w:rsidR="00852192" w:rsidRPr="00376172" w:rsidRDefault="00852192" w:rsidP="00852192">
            <w:pPr>
              <w:rPr>
                <w:b/>
                <w:bCs/>
                <w:sz w:val="20"/>
              </w:rPr>
            </w:pPr>
            <w:r w:rsidRPr="00376172">
              <w:rPr>
                <w:b/>
                <w:bCs/>
                <w:sz w:val="20"/>
              </w:rPr>
              <w:t xml:space="preserve">Feder-Drehmomentschlüssel </w:t>
            </w:r>
          </w:p>
        </w:tc>
        <w:tc>
          <w:tcPr>
            <w:tcW w:w="1789" w:type="dxa"/>
          </w:tcPr>
          <w:p w14:paraId="22730784" w14:textId="47AFE1EA" w:rsidR="00852192" w:rsidRPr="00376172" w:rsidRDefault="00852192" w:rsidP="00852192">
            <w:pPr>
              <w:jc w:val="right"/>
              <w:rPr>
                <w:b/>
                <w:bCs/>
                <w:sz w:val="20"/>
              </w:rPr>
            </w:pPr>
            <w:r w:rsidRPr="00376172">
              <w:rPr>
                <w:b/>
                <w:bCs/>
                <w:sz w:val="20"/>
              </w:rPr>
              <w:t>750NR/</w:t>
            </w:r>
            <w:r>
              <w:rPr>
                <w:b/>
                <w:bCs/>
                <w:sz w:val="20"/>
              </w:rPr>
              <w:t>1</w:t>
            </w:r>
            <w:r w:rsidRPr="00376172">
              <w:rPr>
                <w:b/>
                <w:bCs/>
                <w:sz w:val="20"/>
              </w:rPr>
              <w:t>00</w:t>
            </w:r>
          </w:p>
        </w:tc>
        <w:tc>
          <w:tcPr>
            <w:tcW w:w="1789" w:type="dxa"/>
          </w:tcPr>
          <w:p w14:paraId="146618A0" w14:textId="58BD7AEF" w:rsidR="00852192" w:rsidRPr="00376172" w:rsidRDefault="00852192" w:rsidP="00852192">
            <w:pPr>
              <w:jc w:val="right"/>
              <w:rPr>
                <w:b/>
                <w:bCs/>
                <w:sz w:val="20"/>
              </w:rPr>
            </w:pPr>
            <w:r w:rsidRPr="00376172">
              <w:rPr>
                <w:b/>
                <w:bCs/>
                <w:sz w:val="20"/>
              </w:rPr>
              <w:t>750NR/200</w:t>
            </w:r>
          </w:p>
        </w:tc>
        <w:tc>
          <w:tcPr>
            <w:tcW w:w="1790" w:type="dxa"/>
          </w:tcPr>
          <w:p w14:paraId="2EDE8104" w14:textId="4C4B4765" w:rsidR="00852192" w:rsidRPr="00734194" w:rsidRDefault="00852192" w:rsidP="00852192">
            <w:pPr>
              <w:jc w:val="right"/>
              <w:rPr>
                <w:sz w:val="20"/>
              </w:rPr>
            </w:pPr>
            <w:r w:rsidRPr="00376172">
              <w:rPr>
                <w:b/>
                <w:bCs/>
                <w:sz w:val="20"/>
              </w:rPr>
              <w:t>750NR/</w:t>
            </w:r>
            <w:r>
              <w:rPr>
                <w:b/>
                <w:bCs/>
                <w:sz w:val="20"/>
              </w:rPr>
              <w:t>4</w:t>
            </w:r>
            <w:r w:rsidRPr="00376172">
              <w:rPr>
                <w:b/>
                <w:bCs/>
                <w:sz w:val="20"/>
              </w:rPr>
              <w:t>00</w:t>
            </w:r>
          </w:p>
        </w:tc>
      </w:tr>
      <w:tr w:rsidR="00852192" w:rsidRPr="00734194" w14:paraId="5D7D8F17" w14:textId="77777777" w:rsidTr="00852192">
        <w:tc>
          <w:tcPr>
            <w:tcW w:w="1998" w:type="dxa"/>
          </w:tcPr>
          <w:p w14:paraId="3A3A55C1" w14:textId="5E320BAA" w:rsidR="00852192" w:rsidRPr="00734194" w:rsidRDefault="00852192" w:rsidP="00852192">
            <w:pPr>
              <w:rPr>
                <w:sz w:val="20"/>
              </w:rPr>
            </w:pPr>
            <w:r>
              <w:rPr>
                <w:sz w:val="20"/>
              </w:rPr>
              <w:t>Baulänge</w:t>
            </w:r>
          </w:p>
        </w:tc>
        <w:tc>
          <w:tcPr>
            <w:tcW w:w="1789" w:type="dxa"/>
          </w:tcPr>
          <w:p w14:paraId="7D22938A" w14:textId="01B6E4B8" w:rsidR="00852192" w:rsidRPr="008B17FF" w:rsidRDefault="00A53FEC" w:rsidP="008B17FF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443</w:t>
            </w:r>
            <w:r w:rsidR="008B17FF">
              <w:rPr>
                <w:sz w:val="20"/>
              </w:rPr>
              <w:t>,</w:t>
            </w:r>
            <w:r w:rsidRPr="008B17FF">
              <w:rPr>
                <w:sz w:val="20"/>
              </w:rPr>
              <w:t>0</w:t>
            </w:r>
            <w:r w:rsidR="008B17FF">
              <w:rPr>
                <w:sz w:val="20"/>
              </w:rPr>
              <w:t xml:space="preserve"> </w:t>
            </w:r>
            <w:r w:rsidR="00852192" w:rsidRPr="008B17FF">
              <w:rPr>
                <w:sz w:val="20"/>
              </w:rPr>
              <w:t>mm</w:t>
            </w:r>
          </w:p>
        </w:tc>
        <w:tc>
          <w:tcPr>
            <w:tcW w:w="1789" w:type="dxa"/>
          </w:tcPr>
          <w:p w14:paraId="33C0C53B" w14:textId="32A41140" w:rsidR="00852192" w:rsidRPr="008B17FF" w:rsidRDefault="00A53FEC" w:rsidP="008B17FF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562</w:t>
            </w:r>
            <w:r w:rsidR="008B17FF">
              <w:rPr>
                <w:sz w:val="20"/>
              </w:rPr>
              <w:t>,</w:t>
            </w:r>
            <w:r w:rsidRPr="008B17FF">
              <w:rPr>
                <w:sz w:val="20"/>
              </w:rPr>
              <w:t>5</w:t>
            </w:r>
            <w:r w:rsidR="00852192" w:rsidRPr="008B17FF">
              <w:rPr>
                <w:sz w:val="20"/>
              </w:rPr>
              <w:t xml:space="preserve"> mm</w:t>
            </w:r>
          </w:p>
        </w:tc>
        <w:tc>
          <w:tcPr>
            <w:tcW w:w="1790" w:type="dxa"/>
          </w:tcPr>
          <w:p w14:paraId="6AF8951E" w14:textId="64070D4F" w:rsidR="00852192" w:rsidRPr="008B17FF" w:rsidRDefault="00A53FEC" w:rsidP="008B17FF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680</w:t>
            </w:r>
            <w:r w:rsidR="008B17FF">
              <w:rPr>
                <w:sz w:val="20"/>
              </w:rPr>
              <w:t>,</w:t>
            </w:r>
            <w:r w:rsidRPr="008B17FF">
              <w:rPr>
                <w:sz w:val="20"/>
              </w:rPr>
              <w:t>0</w:t>
            </w:r>
            <w:r w:rsidR="00852192" w:rsidRPr="008B17FF">
              <w:rPr>
                <w:sz w:val="20"/>
              </w:rPr>
              <w:t xml:space="preserve"> mm</w:t>
            </w:r>
          </w:p>
        </w:tc>
      </w:tr>
      <w:tr w:rsidR="00852192" w:rsidRPr="00734194" w14:paraId="12B9C484" w14:textId="77777777" w:rsidTr="00852192">
        <w:tc>
          <w:tcPr>
            <w:tcW w:w="1998" w:type="dxa"/>
          </w:tcPr>
          <w:p w14:paraId="51F7F51C" w14:textId="38DAC236" w:rsidR="00852192" w:rsidRDefault="00852192" w:rsidP="00852192">
            <w:pPr>
              <w:rPr>
                <w:sz w:val="20"/>
              </w:rPr>
            </w:pPr>
            <w:r>
              <w:rPr>
                <w:sz w:val="20"/>
              </w:rPr>
              <w:t>Min. Arbeitswinkel Knarre</w:t>
            </w:r>
          </w:p>
        </w:tc>
        <w:tc>
          <w:tcPr>
            <w:tcW w:w="1789" w:type="dxa"/>
          </w:tcPr>
          <w:p w14:paraId="30831EB2" w14:textId="1292D0B7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6 °</w:t>
            </w:r>
          </w:p>
        </w:tc>
        <w:tc>
          <w:tcPr>
            <w:tcW w:w="1789" w:type="dxa"/>
          </w:tcPr>
          <w:p w14:paraId="313D5F3E" w14:textId="756FA06B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6 °</w:t>
            </w:r>
          </w:p>
        </w:tc>
        <w:tc>
          <w:tcPr>
            <w:tcW w:w="1790" w:type="dxa"/>
          </w:tcPr>
          <w:p w14:paraId="1A7B996E" w14:textId="0731B711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6 °</w:t>
            </w:r>
          </w:p>
        </w:tc>
      </w:tr>
      <w:tr w:rsidR="00852192" w:rsidRPr="00734194" w14:paraId="0F788E15" w14:textId="77777777" w:rsidTr="00852192">
        <w:tc>
          <w:tcPr>
            <w:tcW w:w="1998" w:type="dxa"/>
          </w:tcPr>
          <w:p w14:paraId="34E7547A" w14:textId="5ABED094" w:rsidR="00852192" w:rsidRPr="00734194" w:rsidRDefault="00852192" w:rsidP="00852192">
            <w:pPr>
              <w:rPr>
                <w:sz w:val="20"/>
              </w:rPr>
            </w:pPr>
            <w:r>
              <w:rPr>
                <w:sz w:val="20"/>
              </w:rPr>
              <w:t>Messbereich</w:t>
            </w:r>
          </w:p>
        </w:tc>
        <w:tc>
          <w:tcPr>
            <w:tcW w:w="1789" w:type="dxa"/>
          </w:tcPr>
          <w:p w14:paraId="680A6AAE" w14:textId="517D7C88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20 – 100 (</w:t>
            </w:r>
            <w:proofErr w:type="spellStart"/>
            <w:r w:rsidRPr="008B17FF">
              <w:rPr>
                <w:sz w:val="20"/>
              </w:rPr>
              <w:t>Nˑm</w:t>
            </w:r>
            <w:proofErr w:type="spellEnd"/>
            <w:r w:rsidRPr="008B17FF">
              <w:rPr>
                <w:sz w:val="20"/>
              </w:rPr>
              <w:t>)</w:t>
            </w:r>
          </w:p>
        </w:tc>
        <w:tc>
          <w:tcPr>
            <w:tcW w:w="1789" w:type="dxa"/>
          </w:tcPr>
          <w:p w14:paraId="19C520B3" w14:textId="31DE1CCE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40 – 200 (</w:t>
            </w:r>
            <w:proofErr w:type="spellStart"/>
            <w:r w:rsidRPr="008B17FF">
              <w:rPr>
                <w:sz w:val="20"/>
              </w:rPr>
              <w:t>Nˑm</w:t>
            </w:r>
            <w:proofErr w:type="spellEnd"/>
            <w:r w:rsidRPr="008B17FF">
              <w:rPr>
                <w:sz w:val="20"/>
              </w:rPr>
              <w:t>)</w:t>
            </w:r>
          </w:p>
        </w:tc>
        <w:tc>
          <w:tcPr>
            <w:tcW w:w="1790" w:type="dxa"/>
          </w:tcPr>
          <w:p w14:paraId="29A08E1C" w14:textId="5A544F0C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80 – 400 (</w:t>
            </w:r>
            <w:proofErr w:type="spellStart"/>
            <w:r w:rsidRPr="008B17FF">
              <w:rPr>
                <w:sz w:val="20"/>
              </w:rPr>
              <w:t>Nˑm</w:t>
            </w:r>
            <w:proofErr w:type="spellEnd"/>
            <w:r w:rsidRPr="008B17FF">
              <w:rPr>
                <w:sz w:val="20"/>
              </w:rPr>
              <w:t>)</w:t>
            </w:r>
          </w:p>
        </w:tc>
      </w:tr>
      <w:tr w:rsidR="00852192" w:rsidRPr="00734194" w14:paraId="214867BA" w14:textId="77777777" w:rsidTr="00852192">
        <w:tc>
          <w:tcPr>
            <w:tcW w:w="1998" w:type="dxa"/>
          </w:tcPr>
          <w:p w14:paraId="1EEF812A" w14:textId="2F750A28" w:rsidR="00852192" w:rsidRPr="00734194" w:rsidRDefault="00852192" w:rsidP="00852192">
            <w:pPr>
              <w:rPr>
                <w:sz w:val="20"/>
              </w:rPr>
            </w:pPr>
            <w:r>
              <w:rPr>
                <w:sz w:val="20"/>
              </w:rPr>
              <w:t>Vierkantaufnahme</w:t>
            </w:r>
          </w:p>
        </w:tc>
        <w:tc>
          <w:tcPr>
            <w:tcW w:w="1789" w:type="dxa"/>
          </w:tcPr>
          <w:p w14:paraId="77DB741F" w14:textId="7C9E9031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3/8“</w:t>
            </w:r>
          </w:p>
        </w:tc>
        <w:tc>
          <w:tcPr>
            <w:tcW w:w="1789" w:type="dxa"/>
          </w:tcPr>
          <w:p w14:paraId="5BDB1F26" w14:textId="13994FAA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1/2“</w:t>
            </w:r>
          </w:p>
        </w:tc>
        <w:tc>
          <w:tcPr>
            <w:tcW w:w="1790" w:type="dxa"/>
          </w:tcPr>
          <w:p w14:paraId="653AF150" w14:textId="29B4893C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3/4"</w:t>
            </w:r>
          </w:p>
        </w:tc>
      </w:tr>
      <w:tr w:rsidR="00852192" w:rsidRPr="00734194" w14:paraId="50A86C19" w14:textId="77777777" w:rsidTr="00852192">
        <w:tc>
          <w:tcPr>
            <w:tcW w:w="1998" w:type="dxa"/>
          </w:tcPr>
          <w:p w14:paraId="1B992307" w14:textId="506ACF8B" w:rsidR="00852192" w:rsidRDefault="00852192" w:rsidP="00852192">
            <w:pPr>
              <w:rPr>
                <w:sz w:val="20"/>
              </w:rPr>
            </w:pPr>
            <w:r>
              <w:rPr>
                <w:sz w:val="20"/>
              </w:rPr>
              <w:t xml:space="preserve">Gewicht </w:t>
            </w:r>
          </w:p>
        </w:tc>
        <w:tc>
          <w:tcPr>
            <w:tcW w:w="1789" w:type="dxa"/>
          </w:tcPr>
          <w:p w14:paraId="37193A90" w14:textId="3081309C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1.150 g</w:t>
            </w:r>
          </w:p>
        </w:tc>
        <w:tc>
          <w:tcPr>
            <w:tcW w:w="1789" w:type="dxa"/>
          </w:tcPr>
          <w:p w14:paraId="39582BC2" w14:textId="6732960E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1.490 g</w:t>
            </w:r>
          </w:p>
        </w:tc>
        <w:tc>
          <w:tcPr>
            <w:tcW w:w="1790" w:type="dxa"/>
          </w:tcPr>
          <w:p w14:paraId="5CE1773E" w14:textId="12FB93C3" w:rsidR="00852192" w:rsidRPr="008B17FF" w:rsidRDefault="00852192" w:rsidP="00852192">
            <w:pPr>
              <w:jc w:val="right"/>
              <w:rPr>
                <w:sz w:val="20"/>
              </w:rPr>
            </w:pPr>
            <w:r w:rsidRPr="008B17FF">
              <w:rPr>
                <w:sz w:val="20"/>
              </w:rPr>
              <w:t>2.550 g</w:t>
            </w:r>
          </w:p>
        </w:tc>
      </w:tr>
    </w:tbl>
    <w:p w14:paraId="591E67B4" w14:textId="77777777" w:rsidR="00734194" w:rsidRDefault="00734194" w:rsidP="00F86E50">
      <w:pPr>
        <w:spacing w:line="360" w:lineRule="auto"/>
        <w:rPr>
          <w:sz w:val="22"/>
          <w:szCs w:val="22"/>
        </w:rPr>
      </w:pPr>
    </w:p>
    <w:p w14:paraId="5BC79ED1" w14:textId="27DE62E9" w:rsidR="000307C3" w:rsidRDefault="000307C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1C72FC" w14:textId="5A0627B9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lastRenderedPageBreak/>
        <w:t>Foto</w:t>
      </w:r>
      <w:r w:rsidR="005E4B73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2173FF5F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7A18A079" w14:textId="354F5AB9" w:rsidR="009D4CE9" w:rsidRPr="000C6413" w:rsidRDefault="00F3130D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546BD03" wp14:editId="71A9183B">
            <wp:extent cx="2520000" cy="1317600"/>
            <wp:effectExtent l="0" t="0" r="0" b="0"/>
            <wp:docPr id="812081008" name="Grafik 3" descr="Ein Bild, das Schraubenschlüssel, Werkzeu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81008" name="Grafik 3" descr="Ein Bild, das Schraubenschlüssel, Werkzeu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2F62" w14:textId="40D03F0E" w:rsidR="000C6413" w:rsidRPr="000C6413" w:rsidRDefault="000C6413" w:rsidP="00F86E50">
      <w:pPr>
        <w:spacing w:line="360" w:lineRule="auto"/>
        <w:rPr>
          <w:i/>
          <w:sz w:val="20"/>
        </w:rPr>
      </w:pPr>
      <w:r w:rsidRPr="000C6413">
        <w:rPr>
          <w:i/>
          <w:sz w:val="20"/>
        </w:rPr>
        <w:t>Stahlwille erweitert sein Portfolio im Preiseinstiegsbereich mit dem Feder-Drehmomentschlüssel 750NR.</w:t>
      </w:r>
    </w:p>
    <w:p w14:paraId="68D3F46A" w14:textId="77777777" w:rsidR="000C6413" w:rsidRPr="000C6413" w:rsidRDefault="000C6413" w:rsidP="00F86E50">
      <w:pPr>
        <w:spacing w:line="360" w:lineRule="auto"/>
        <w:rPr>
          <w:i/>
          <w:sz w:val="20"/>
        </w:rPr>
      </w:pPr>
    </w:p>
    <w:p w14:paraId="119BBE7E" w14:textId="1A7DE28E" w:rsidR="000C6413" w:rsidRDefault="00F3130D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77AC74FF" wp14:editId="6F2FBBC2">
            <wp:extent cx="2520000" cy="1684800"/>
            <wp:effectExtent l="0" t="0" r="0" b="0"/>
            <wp:docPr id="1746865833" name="Grafik 2" descr="Ein Bild, das Büroausstattung, Person, Im Haus, St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65833" name="Grafik 2" descr="Ein Bild, das Büroausstattung, Person, Im Haus, St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A787" w14:textId="635FB21E" w:rsidR="000C6413" w:rsidRDefault="000C6413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Spart Zeit: Das </w:t>
      </w:r>
      <w:r w:rsidRPr="000C6413">
        <w:rPr>
          <w:i/>
          <w:sz w:val="20"/>
        </w:rPr>
        <w:t>Drehmoment lässt sich schnell und mühelos über einen Drehknopf am Griffende in Schritten von 10 Nm pro Umdrehung</w:t>
      </w:r>
      <w:r>
        <w:rPr>
          <w:i/>
          <w:sz w:val="20"/>
        </w:rPr>
        <w:t xml:space="preserve"> einstellen. </w:t>
      </w:r>
    </w:p>
    <w:p w14:paraId="2254FA54" w14:textId="77777777" w:rsidR="000C6413" w:rsidRPr="000C6413" w:rsidRDefault="000C6413" w:rsidP="00F86E50">
      <w:pPr>
        <w:spacing w:line="360" w:lineRule="auto"/>
        <w:rPr>
          <w:i/>
          <w:sz w:val="20"/>
        </w:rPr>
      </w:pPr>
    </w:p>
    <w:p w14:paraId="6D0741F6" w14:textId="2CCB1A31" w:rsidR="000C6413" w:rsidRDefault="000C6413" w:rsidP="00F86E50">
      <w:pPr>
        <w:spacing w:line="360" w:lineRule="auto"/>
        <w:rPr>
          <w:i/>
          <w:sz w:val="20"/>
        </w:rPr>
      </w:pPr>
      <w:r w:rsidRPr="000C6413">
        <w:rPr>
          <w:i/>
          <w:noProof/>
        </w:rPr>
        <w:drawing>
          <wp:inline distT="0" distB="0" distL="0" distR="0" wp14:anchorId="508B445E" wp14:editId="06B88898">
            <wp:extent cx="2514600" cy="1685925"/>
            <wp:effectExtent l="0" t="0" r="0" b="9525"/>
            <wp:docPr id="539984062" name="Grafik 4" descr="Ein Bild, das Person, Autoteile, Finger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84062" name="Grafik 4" descr="Ein Bild, das Person, Autoteile, Finger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450B" w14:textId="61A021B7" w:rsidR="000C6413" w:rsidRPr="000C6413" w:rsidRDefault="000C6413" w:rsidP="00F86E50">
      <w:pPr>
        <w:spacing w:line="360" w:lineRule="auto"/>
        <w:rPr>
          <w:i/>
          <w:sz w:val="20"/>
        </w:rPr>
      </w:pPr>
      <w:r w:rsidRPr="000C6413">
        <w:rPr>
          <w:i/>
          <w:sz w:val="20"/>
        </w:rPr>
        <w:t>Die Kugelarretierung des ½“-Vierkantantriebes unterstützt die sichere und flexible Verwendung von verschiedenen Steckschlüsseleinsätzen.</w:t>
      </w:r>
    </w:p>
    <w:sectPr w:rsidR="000C6413" w:rsidRPr="000C6413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82590"/>
    <w:multiLevelType w:val="hybridMultilevel"/>
    <w:tmpl w:val="82206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9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8"/>
    <w:rsid w:val="00002E8C"/>
    <w:rsid w:val="000221DE"/>
    <w:rsid w:val="000272BB"/>
    <w:rsid w:val="000307C3"/>
    <w:rsid w:val="00030E91"/>
    <w:rsid w:val="00032EBF"/>
    <w:rsid w:val="000344F4"/>
    <w:rsid w:val="00043E2A"/>
    <w:rsid w:val="00047E67"/>
    <w:rsid w:val="000735E9"/>
    <w:rsid w:val="000802B4"/>
    <w:rsid w:val="00093913"/>
    <w:rsid w:val="000953DC"/>
    <w:rsid w:val="000A12BD"/>
    <w:rsid w:val="000B09AA"/>
    <w:rsid w:val="000B6C02"/>
    <w:rsid w:val="000C391D"/>
    <w:rsid w:val="000C6413"/>
    <w:rsid w:val="000D2453"/>
    <w:rsid w:val="000D254D"/>
    <w:rsid w:val="000D6A39"/>
    <w:rsid w:val="000D710D"/>
    <w:rsid w:val="000E7C1E"/>
    <w:rsid w:val="000F5CCF"/>
    <w:rsid w:val="00102FEE"/>
    <w:rsid w:val="00105ED1"/>
    <w:rsid w:val="00110A2D"/>
    <w:rsid w:val="001138D2"/>
    <w:rsid w:val="00114F1A"/>
    <w:rsid w:val="0011665A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E1202"/>
    <w:rsid w:val="001E2D43"/>
    <w:rsid w:val="00206ED9"/>
    <w:rsid w:val="00210D2C"/>
    <w:rsid w:val="002168D1"/>
    <w:rsid w:val="00225A57"/>
    <w:rsid w:val="002265B0"/>
    <w:rsid w:val="00244C7A"/>
    <w:rsid w:val="00245B03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76172"/>
    <w:rsid w:val="003A3444"/>
    <w:rsid w:val="003C277D"/>
    <w:rsid w:val="003C6B7B"/>
    <w:rsid w:val="003E1C1C"/>
    <w:rsid w:val="003F6199"/>
    <w:rsid w:val="004155EE"/>
    <w:rsid w:val="00423F15"/>
    <w:rsid w:val="00431439"/>
    <w:rsid w:val="004550DD"/>
    <w:rsid w:val="00470B8A"/>
    <w:rsid w:val="00471EB2"/>
    <w:rsid w:val="0047387D"/>
    <w:rsid w:val="0047645C"/>
    <w:rsid w:val="0048330A"/>
    <w:rsid w:val="00487E9A"/>
    <w:rsid w:val="00490BC8"/>
    <w:rsid w:val="00491CC0"/>
    <w:rsid w:val="004A67A9"/>
    <w:rsid w:val="004B2895"/>
    <w:rsid w:val="004B428E"/>
    <w:rsid w:val="004B4E12"/>
    <w:rsid w:val="004B795C"/>
    <w:rsid w:val="004D2C63"/>
    <w:rsid w:val="004D766C"/>
    <w:rsid w:val="00512606"/>
    <w:rsid w:val="00527E83"/>
    <w:rsid w:val="005555F3"/>
    <w:rsid w:val="00563D20"/>
    <w:rsid w:val="00565ADB"/>
    <w:rsid w:val="00577AD5"/>
    <w:rsid w:val="00580A91"/>
    <w:rsid w:val="005934A1"/>
    <w:rsid w:val="005B4082"/>
    <w:rsid w:val="005C192C"/>
    <w:rsid w:val="005E1E24"/>
    <w:rsid w:val="005E3CA2"/>
    <w:rsid w:val="005E4B73"/>
    <w:rsid w:val="005E5D6F"/>
    <w:rsid w:val="005F3A15"/>
    <w:rsid w:val="00601982"/>
    <w:rsid w:val="00601988"/>
    <w:rsid w:val="0061509B"/>
    <w:rsid w:val="00623320"/>
    <w:rsid w:val="006261A7"/>
    <w:rsid w:val="00640EF6"/>
    <w:rsid w:val="006739FE"/>
    <w:rsid w:val="0069035D"/>
    <w:rsid w:val="0069658B"/>
    <w:rsid w:val="006B058F"/>
    <w:rsid w:val="006B7F59"/>
    <w:rsid w:val="006D2CCC"/>
    <w:rsid w:val="006D3480"/>
    <w:rsid w:val="006D653A"/>
    <w:rsid w:val="006F0708"/>
    <w:rsid w:val="006F3EB7"/>
    <w:rsid w:val="007035A2"/>
    <w:rsid w:val="007068F3"/>
    <w:rsid w:val="007163A6"/>
    <w:rsid w:val="00734194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54AC"/>
    <w:rsid w:val="007B64CD"/>
    <w:rsid w:val="007C5DFD"/>
    <w:rsid w:val="007E2216"/>
    <w:rsid w:val="007F4E8B"/>
    <w:rsid w:val="008054E2"/>
    <w:rsid w:val="00814BA2"/>
    <w:rsid w:val="00825A9B"/>
    <w:rsid w:val="00852192"/>
    <w:rsid w:val="00855A80"/>
    <w:rsid w:val="00880939"/>
    <w:rsid w:val="00884EED"/>
    <w:rsid w:val="008A0C35"/>
    <w:rsid w:val="008B17FF"/>
    <w:rsid w:val="008C324E"/>
    <w:rsid w:val="008C49EA"/>
    <w:rsid w:val="008C53F8"/>
    <w:rsid w:val="008E0A77"/>
    <w:rsid w:val="008F01D2"/>
    <w:rsid w:val="008F4F34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3799"/>
    <w:rsid w:val="009F4143"/>
    <w:rsid w:val="00A119E2"/>
    <w:rsid w:val="00A140F8"/>
    <w:rsid w:val="00A35A92"/>
    <w:rsid w:val="00A512F8"/>
    <w:rsid w:val="00A53FEC"/>
    <w:rsid w:val="00A63535"/>
    <w:rsid w:val="00A9680F"/>
    <w:rsid w:val="00AA2D81"/>
    <w:rsid w:val="00AA3D02"/>
    <w:rsid w:val="00AA4762"/>
    <w:rsid w:val="00AA7E9F"/>
    <w:rsid w:val="00AB64F7"/>
    <w:rsid w:val="00AB7632"/>
    <w:rsid w:val="00AD261F"/>
    <w:rsid w:val="00AD7720"/>
    <w:rsid w:val="00AF0130"/>
    <w:rsid w:val="00B11526"/>
    <w:rsid w:val="00B216FE"/>
    <w:rsid w:val="00B22758"/>
    <w:rsid w:val="00B23AE2"/>
    <w:rsid w:val="00B26505"/>
    <w:rsid w:val="00B353C5"/>
    <w:rsid w:val="00B41094"/>
    <w:rsid w:val="00B41463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A36E6"/>
    <w:rsid w:val="00BB1536"/>
    <w:rsid w:val="00BB37E9"/>
    <w:rsid w:val="00C07778"/>
    <w:rsid w:val="00C32C4D"/>
    <w:rsid w:val="00C337FE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4232A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C76D2"/>
    <w:rsid w:val="00DD27C0"/>
    <w:rsid w:val="00DD4656"/>
    <w:rsid w:val="00DD5154"/>
    <w:rsid w:val="00DD7D1C"/>
    <w:rsid w:val="00DE1EDE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658E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130D"/>
    <w:rsid w:val="00F350D0"/>
    <w:rsid w:val="00F35540"/>
    <w:rsid w:val="00F4386F"/>
    <w:rsid w:val="00F438CD"/>
    <w:rsid w:val="00F53164"/>
    <w:rsid w:val="00F53632"/>
    <w:rsid w:val="00F60E25"/>
    <w:rsid w:val="00F63873"/>
    <w:rsid w:val="00F66848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AE424"/>
  <w15:chartTrackingRefBased/>
  <w15:docId w15:val="{AAEBF005-314A-4AE7-BB4B-1DC5918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645C"/>
    <w:pPr>
      <w:ind w:left="720"/>
      <w:contextualSpacing/>
    </w:pPr>
  </w:style>
  <w:style w:type="paragraph" w:styleId="berarbeitung">
    <w:name w:val="Revision"/>
    <w:hidden/>
    <w:uiPriority w:val="99"/>
    <w:semiHidden/>
    <w:rsid w:val="00A53FEC"/>
    <w:rPr>
      <w:sz w:val="24"/>
    </w:rPr>
  </w:style>
  <w:style w:type="paragraph" w:customStyle="1" w:styleId="Default">
    <w:name w:val="Default"/>
    <w:rsid w:val="00A53FEC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461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2025-08-21T10:16:00Z</dcterms:created>
  <dcterms:modified xsi:type="dcterms:W3CDTF">2025-08-21T10:16:00Z</dcterms:modified>
</cp:coreProperties>
</file>