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FABE" w14:textId="77777777" w:rsidR="0069035D" w:rsidRPr="00A33467" w:rsidRDefault="00F541DC" w:rsidP="00221339">
      <w:pPr>
        <w:spacing w:line="360" w:lineRule="auto"/>
        <w:rPr>
          <w:sz w:val="22"/>
          <w:szCs w:val="22"/>
        </w:rPr>
      </w:pPr>
      <w:r w:rsidRPr="00A334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5ECD6A" wp14:editId="08FB1AD3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6E68F" w14:textId="77777777" w:rsidR="0069035D" w:rsidRPr="00A33467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 w:rsidRPr="00A33467"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0D17DABD" w14:textId="77777777" w:rsidR="009C35FD" w:rsidRPr="00A33467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672F2F84" w14:textId="77777777" w:rsidR="0069035D" w:rsidRPr="00A33467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 w:rsidRPr="00A33467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183ED743" w14:textId="77777777" w:rsidR="00AA7E9F" w:rsidRPr="00A33467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3DD4E5EE" w14:textId="77777777" w:rsidR="00AA7E9F" w:rsidRPr="00A33467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2B85A4F8" w14:textId="77777777" w:rsidR="00AA7E9F" w:rsidRPr="00A33467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Tel. (06201) 5 78 78</w:t>
                            </w:r>
                          </w:p>
                          <w:p w14:paraId="411678D6" w14:textId="77777777" w:rsidR="0069035D" w:rsidRPr="00A33467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www.milwaukeetool.</w:t>
                            </w:r>
                            <w:r w:rsidR="00E53335"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de </w:t>
                            </w:r>
                            <w:r w:rsidR="00E53335"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50382" w:rsidRPr="00A334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ECD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" o:allowincell="f" stroked="f">
                <v:textbox>
                  <w:txbxContent>
                    <w:p w14:paraId="5996E68F" w14:textId="77777777" w:rsidR="0069035D" w:rsidRPr="00A33467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 w:rsidRPr="00A33467"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0D17DABD" w14:textId="77777777" w:rsidR="009C35FD" w:rsidRPr="00A33467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A33467"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 w:rsidRPr="00A33467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A33467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A33467"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672F2F84" w14:textId="77777777" w:rsidR="0069035D" w:rsidRPr="00A33467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A33467"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 w:rsidRPr="00A33467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 w:rsidRPr="00A33467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 w:rsidRPr="00A33467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 w:rsidRPr="00A33467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 w:rsidRPr="00A33467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183ED743" w14:textId="77777777" w:rsidR="00AA7E9F" w:rsidRPr="00A33467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A33467"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 w:rsidRPr="00A33467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 w:rsidRPr="00A33467"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 w:rsidRPr="00A33467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 w:rsidRPr="00A33467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 w:rsidRPr="00A33467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3DD4E5EE" w14:textId="77777777" w:rsidR="00AA7E9F" w:rsidRPr="00A33467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A33467"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 w:rsidRPr="00A33467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A33467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A33467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A33467"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2B85A4F8" w14:textId="77777777" w:rsidR="00AA7E9F" w:rsidRPr="00A33467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A33467"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 w:rsidRPr="00A33467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 w:rsidRPr="00A33467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A33467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A33467">
                        <w:rPr>
                          <w:rFonts w:ascii="Arial" w:hAnsi="Arial"/>
                          <w:b/>
                          <w:sz w:val="18"/>
                        </w:rPr>
                        <w:tab/>
                        <w:t>Tel. (06201) 5 78 78</w:t>
                      </w:r>
                    </w:p>
                    <w:p w14:paraId="411678D6" w14:textId="77777777" w:rsidR="0069035D" w:rsidRPr="00A33467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A33467">
                        <w:rPr>
                          <w:rFonts w:ascii="Arial" w:hAnsi="Arial"/>
                          <w:b/>
                          <w:sz w:val="18"/>
                        </w:rPr>
                        <w:t>www.milwaukeetool.</w:t>
                      </w:r>
                      <w:r w:rsidR="00E53335" w:rsidRPr="00A33467">
                        <w:rPr>
                          <w:rFonts w:ascii="Arial" w:hAnsi="Arial"/>
                          <w:b/>
                          <w:sz w:val="18"/>
                        </w:rPr>
                        <w:t xml:space="preserve">de </w:t>
                      </w:r>
                      <w:r w:rsidR="00E53335" w:rsidRPr="00A33467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 w:rsidRPr="00A33467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 w:rsidRPr="00A33467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50382" w:rsidRPr="00A33467">
                        <w:rPr>
                          <w:rFonts w:ascii="Arial" w:hAnsi="Arial"/>
                          <w:b/>
                          <w:sz w:val="18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5BA5083D" w14:textId="77777777" w:rsidR="0069035D" w:rsidRPr="00A33467" w:rsidRDefault="0069035D" w:rsidP="00221339">
      <w:pPr>
        <w:spacing w:line="360" w:lineRule="auto"/>
        <w:rPr>
          <w:sz w:val="22"/>
          <w:szCs w:val="22"/>
        </w:rPr>
      </w:pPr>
    </w:p>
    <w:p w14:paraId="6539F55C" w14:textId="77777777" w:rsidR="0069035D" w:rsidRPr="00A33467" w:rsidRDefault="0069035D" w:rsidP="00221339">
      <w:pPr>
        <w:spacing w:line="360" w:lineRule="auto"/>
        <w:rPr>
          <w:sz w:val="22"/>
          <w:szCs w:val="22"/>
        </w:rPr>
      </w:pPr>
    </w:p>
    <w:p w14:paraId="7B86A528" w14:textId="77777777" w:rsidR="0069035D" w:rsidRPr="00A33467" w:rsidRDefault="0069035D" w:rsidP="00221339">
      <w:pPr>
        <w:spacing w:line="360" w:lineRule="auto"/>
        <w:rPr>
          <w:sz w:val="22"/>
          <w:szCs w:val="22"/>
        </w:rPr>
      </w:pPr>
    </w:p>
    <w:p w14:paraId="777AEE75" w14:textId="77777777" w:rsidR="0069035D" w:rsidRPr="00A33467" w:rsidRDefault="0069035D" w:rsidP="00221339">
      <w:pPr>
        <w:spacing w:line="360" w:lineRule="auto"/>
        <w:rPr>
          <w:sz w:val="22"/>
          <w:szCs w:val="22"/>
        </w:rPr>
      </w:pPr>
    </w:p>
    <w:p w14:paraId="4486CD86" w14:textId="5FC68EBD" w:rsidR="00221339" w:rsidRPr="00A33467" w:rsidRDefault="0006248C" w:rsidP="00221339">
      <w:pPr>
        <w:spacing w:line="360" w:lineRule="auto"/>
        <w:rPr>
          <w:sz w:val="32"/>
          <w:szCs w:val="32"/>
        </w:rPr>
      </w:pPr>
      <w:r w:rsidRPr="00A33467">
        <w:rPr>
          <w:sz w:val="32"/>
          <w:szCs w:val="32"/>
        </w:rPr>
        <w:t>Starke Leistung überall und jederzeit</w:t>
      </w:r>
    </w:p>
    <w:p w14:paraId="7DC71B4E" w14:textId="7B295547" w:rsidR="00221339" w:rsidRPr="00A33467" w:rsidRDefault="00221339" w:rsidP="00221339">
      <w:pPr>
        <w:spacing w:line="360" w:lineRule="auto"/>
        <w:rPr>
          <w:i/>
          <w:iCs/>
          <w:sz w:val="22"/>
          <w:szCs w:val="22"/>
        </w:rPr>
      </w:pPr>
      <w:r w:rsidRPr="00A33467">
        <w:rPr>
          <w:i/>
          <w:iCs/>
          <w:sz w:val="22"/>
          <w:szCs w:val="22"/>
        </w:rPr>
        <w:t>M</w:t>
      </w:r>
      <w:r w:rsidRPr="00221339">
        <w:rPr>
          <w:i/>
          <w:iCs/>
          <w:sz w:val="22"/>
          <w:szCs w:val="22"/>
        </w:rPr>
        <w:t>obile</w:t>
      </w:r>
      <w:r w:rsidR="00924FDE">
        <w:rPr>
          <w:i/>
          <w:iCs/>
          <w:sz w:val="22"/>
          <w:szCs w:val="22"/>
        </w:rPr>
        <w:t xml:space="preserve"> Stromversorgung </w:t>
      </w:r>
      <w:r w:rsidRPr="00221339">
        <w:rPr>
          <w:i/>
          <w:iCs/>
          <w:sz w:val="22"/>
          <w:szCs w:val="22"/>
        </w:rPr>
        <w:t>IRPSUOP2500</w:t>
      </w:r>
      <w:r w:rsidRPr="00A33467">
        <w:rPr>
          <w:i/>
          <w:iCs/>
          <w:sz w:val="22"/>
          <w:szCs w:val="22"/>
        </w:rPr>
        <w:t xml:space="preserve"> für Baustellen</w:t>
      </w:r>
    </w:p>
    <w:p w14:paraId="3E8E842B" w14:textId="77777777" w:rsidR="00221339" w:rsidRPr="00221339" w:rsidRDefault="00221339" w:rsidP="00221339">
      <w:pPr>
        <w:spacing w:line="360" w:lineRule="auto"/>
        <w:rPr>
          <w:sz w:val="22"/>
          <w:szCs w:val="22"/>
        </w:rPr>
      </w:pPr>
    </w:p>
    <w:p w14:paraId="7FFE7F96" w14:textId="20C26A64" w:rsidR="00221339" w:rsidRPr="00A33467" w:rsidRDefault="00221339" w:rsidP="00221339">
      <w:pPr>
        <w:spacing w:line="360" w:lineRule="auto"/>
        <w:rPr>
          <w:sz w:val="22"/>
          <w:szCs w:val="22"/>
        </w:rPr>
      </w:pPr>
      <w:r w:rsidRPr="00221339">
        <w:rPr>
          <w:sz w:val="22"/>
          <w:szCs w:val="22"/>
        </w:rPr>
        <w:t>Ob auf der Baustelle, im Garten- und Landschaftsbau, bei kommunalen Betrieben oder im Forstbereich –</w:t>
      </w:r>
      <w:r w:rsidR="00924FDE">
        <w:rPr>
          <w:sz w:val="22"/>
          <w:szCs w:val="22"/>
        </w:rPr>
        <w:t xml:space="preserve"> </w:t>
      </w:r>
      <w:r w:rsidR="00874E5F">
        <w:rPr>
          <w:sz w:val="22"/>
          <w:szCs w:val="22"/>
        </w:rPr>
        <w:t>der mobile Generator</w:t>
      </w:r>
      <w:r w:rsidR="00924FDE">
        <w:rPr>
          <w:sz w:val="22"/>
          <w:szCs w:val="22"/>
        </w:rPr>
        <w:t xml:space="preserve"> </w:t>
      </w:r>
      <w:r w:rsidRPr="00221339">
        <w:rPr>
          <w:sz w:val="22"/>
          <w:szCs w:val="22"/>
        </w:rPr>
        <w:t xml:space="preserve">IRPSUOP2500 </w:t>
      </w:r>
      <w:r w:rsidRPr="00A33467">
        <w:rPr>
          <w:sz w:val="22"/>
          <w:szCs w:val="22"/>
        </w:rPr>
        <w:t xml:space="preserve">stellt die Stromversorgung sicher – jederzeit und überall. </w:t>
      </w:r>
      <w:r w:rsidR="00874E5F">
        <w:rPr>
          <w:sz w:val="22"/>
          <w:szCs w:val="22"/>
        </w:rPr>
        <w:t>Er</w:t>
      </w:r>
      <w:r w:rsidRPr="00A33467">
        <w:rPr>
          <w:sz w:val="22"/>
          <w:szCs w:val="22"/>
        </w:rPr>
        <w:t xml:space="preserve"> ist damit eine </w:t>
      </w:r>
      <w:r w:rsidRPr="00221339">
        <w:rPr>
          <w:sz w:val="22"/>
          <w:szCs w:val="22"/>
        </w:rPr>
        <w:t xml:space="preserve">leistungsstarke und flexible Lösung, um kabelgebundene Geräte zu betreiben oder </w:t>
      </w:r>
      <w:r w:rsidR="0006248C" w:rsidRPr="00A33467">
        <w:rPr>
          <w:sz w:val="22"/>
          <w:szCs w:val="22"/>
        </w:rPr>
        <w:t>Werkzeuga</w:t>
      </w:r>
      <w:r w:rsidRPr="00221339">
        <w:rPr>
          <w:sz w:val="22"/>
          <w:szCs w:val="22"/>
        </w:rPr>
        <w:t xml:space="preserve">kkus direkt vor Ort aufzuladen. </w:t>
      </w:r>
      <w:r w:rsidR="0006248C" w:rsidRPr="00A33467">
        <w:rPr>
          <w:sz w:val="22"/>
          <w:szCs w:val="22"/>
        </w:rPr>
        <w:t>Mit hoher</w:t>
      </w:r>
      <w:r w:rsidRPr="00221339">
        <w:rPr>
          <w:sz w:val="22"/>
          <w:szCs w:val="22"/>
        </w:rPr>
        <w:t xml:space="preserve"> Kapazität und </w:t>
      </w:r>
      <w:r w:rsidR="0006248C" w:rsidRPr="00A33467">
        <w:rPr>
          <w:sz w:val="22"/>
          <w:szCs w:val="22"/>
        </w:rPr>
        <w:t xml:space="preserve">einer </w:t>
      </w:r>
      <w:r w:rsidRPr="00221339">
        <w:rPr>
          <w:sz w:val="22"/>
          <w:szCs w:val="22"/>
        </w:rPr>
        <w:t xml:space="preserve">robusten Bauweise eignet sich </w:t>
      </w:r>
      <w:r w:rsidR="0006248C" w:rsidRPr="00A33467">
        <w:rPr>
          <w:sz w:val="22"/>
          <w:szCs w:val="22"/>
        </w:rPr>
        <w:t>die mobile Lösung auch</w:t>
      </w:r>
      <w:r w:rsidRPr="00221339">
        <w:rPr>
          <w:sz w:val="22"/>
          <w:szCs w:val="22"/>
        </w:rPr>
        <w:t xml:space="preserve"> für </w:t>
      </w:r>
      <w:r w:rsidRPr="00A33467">
        <w:rPr>
          <w:sz w:val="22"/>
          <w:szCs w:val="22"/>
        </w:rPr>
        <w:t xml:space="preserve">härteste </w:t>
      </w:r>
      <w:r w:rsidRPr="00221339">
        <w:rPr>
          <w:sz w:val="22"/>
          <w:szCs w:val="22"/>
        </w:rPr>
        <w:t>Einsatzbedingungen.</w:t>
      </w:r>
    </w:p>
    <w:p w14:paraId="69A4FE02" w14:textId="77777777" w:rsidR="00221339" w:rsidRPr="00221339" w:rsidRDefault="00221339" w:rsidP="00221339">
      <w:pPr>
        <w:spacing w:line="360" w:lineRule="auto"/>
        <w:rPr>
          <w:sz w:val="22"/>
          <w:szCs w:val="22"/>
        </w:rPr>
      </w:pPr>
    </w:p>
    <w:p w14:paraId="61719E5E" w14:textId="77777777" w:rsidR="00221339" w:rsidRPr="00221339" w:rsidRDefault="00221339" w:rsidP="00221339">
      <w:pPr>
        <w:spacing w:line="360" w:lineRule="auto"/>
        <w:rPr>
          <w:sz w:val="22"/>
          <w:szCs w:val="22"/>
        </w:rPr>
      </w:pPr>
      <w:r w:rsidRPr="00221339">
        <w:rPr>
          <w:b/>
          <w:bCs/>
          <w:sz w:val="22"/>
          <w:szCs w:val="22"/>
        </w:rPr>
        <w:t>Hohe Leistung und vielseitige Einsatzmöglichkeiten</w:t>
      </w:r>
    </w:p>
    <w:p w14:paraId="65908197" w14:textId="2474E57C" w:rsidR="0055312D" w:rsidRDefault="00874E5F" w:rsidP="0022133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</w:t>
      </w:r>
      <w:r w:rsidR="00C44CD3" w:rsidRPr="00A33467">
        <w:rPr>
          <w:sz w:val="22"/>
          <w:szCs w:val="22"/>
        </w:rPr>
        <w:t xml:space="preserve"> </w:t>
      </w:r>
      <w:r w:rsidR="00221339" w:rsidRPr="00221339">
        <w:rPr>
          <w:sz w:val="22"/>
          <w:szCs w:val="22"/>
        </w:rPr>
        <w:t xml:space="preserve">IRPSUOP2500 arbeitet auf Basis </w:t>
      </w:r>
      <w:r w:rsidR="0006248C" w:rsidRPr="00A33467">
        <w:rPr>
          <w:sz w:val="22"/>
          <w:szCs w:val="22"/>
        </w:rPr>
        <w:t xml:space="preserve">der Milwaukee </w:t>
      </w:r>
      <w:r w:rsidR="00221339" w:rsidRPr="00221339">
        <w:rPr>
          <w:sz w:val="22"/>
          <w:szCs w:val="22"/>
        </w:rPr>
        <w:t>MX FUEL-</w:t>
      </w:r>
      <w:r w:rsidR="0006248C" w:rsidRPr="00A33467">
        <w:rPr>
          <w:sz w:val="22"/>
          <w:szCs w:val="22"/>
        </w:rPr>
        <w:t>Technologie mit einem fest verbauten 2,5 kWh-</w:t>
      </w:r>
      <w:r w:rsidR="00221339" w:rsidRPr="00221339">
        <w:rPr>
          <w:sz w:val="22"/>
          <w:szCs w:val="22"/>
        </w:rPr>
        <w:t>Akku</w:t>
      </w:r>
      <w:r w:rsidR="0006248C" w:rsidRPr="00A33467">
        <w:rPr>
          <w:sz w:val="22"/>
          <w:szCs w:val="22"/>
        </w:rPr>
        <w:t>.</w:t>
      </w:r>
      <w:r w:rsidR="00221339" w:rsidRPr="00221339">
        <w:rPr>
          <w:sz w:val="22"/>
          <w:szCs w:val="22"/>
        </w:rPr>
        <w:t xml:space="preserve"> Mit einer Spitzenleistung von 7,2 kW und eine</w:t>
      </w:r>
      <w:r w:rsidR="008301B7" w:rsidRPr="00A33467">
        <w:rPr>
          <w:sz w:val="22"/>
          <w:szCs w:val="22"/>
        </w:rPr>
        <w:t>r</w:t>
      </w:r>
      <w:r w:rsidR="00221339" w:rsidRPr="00221339">
        <w:rPr>
          <w:sz w:val="22"/>
          <w:szCs w:val="22"/>
        </w:rPr>
        <w:t xml:space="preserve"> </w:t>
      </w:r>
      <w:r>
        <w:rPr>
          <w:sz w:val="22"/>
          <w:szCs w:val="22"/>
        </w:rPr>
        <w:t>Dauerleistung</w:t>
      </w:r>
      <w:r w:rsidR="00221339" w:rsidRPr="00221339">
        <w:rPr>
          <w:sz w:val="22"/>
          <w:szCs w:val="22"/>
        </w:rPr>
        <w:t xml:space="preserve"> von 3,6 kW </w:t>
      </w:r>
      <w:r w:rsidR="0006248C" w:rsidRPr="00A33467">
        <w:rPr>
          <w:sz w:val="22"/>
          <w:szCs w:val="22"/>
        </w:rPr>
        <w:t xml:space="preserve">eröffnen sich zahlreiche </w:t>
      </w:r>
      <w:r w:rsidR="00221339" w:rsidRPr="00221339">
        <w:rPr>
          <w:sz w:val="22"/>
          <w:szCs w:val="22"/>
        </w:rPr>
        <w:t>Anwendung</w:t>
      </w:r>
      <w:r w:rsidR="0006248C" w:rsidRPr="00A33467">
        <w:rPr>
          <w:sz w:val="22"/>
          <w:szCs w:val="22"/>
        </w:rPr>
        <w:t>smöglichkeit</w:t>
      </w:r>
      <w:r w:rsidR="00221339" w:rsidRPr="00221339">
        <w:rPr>
          <w:sz w:val="22"/>
          <w:szCs w:val="22"/>
        </w:rPr>
        <w:t xml:space="preserve">en. Drei Netzsteckdosen </w:t>
      </w:r>
      <w:r w:rsidR="00924FDE">
        <w:rPr>
          <w:sz w:val="22"/>
          <w:szCs w:val="22"/>
        </w:rPr>
        <w:t xml:space="preserve">(jeweils gesichert mit Fehlerschutzschalter mit 16 A-Sicherung) </w:t>
      </w:r>
      <w:r w:rsidR="0006248C" w:rsidRPr="00A33467">
        <w:rPr>
          <w:sz w:val="22"/>
          <w:szCs w:val="22"/>
        </w:rPr>
        <w:t>erlauben</w:t>
      </w:r>
      <w:r w:rsidR="00221339" w:rsidRPr="00221339">
        <w:rPr>
          <w:sz w:val="22"/>
          <w:szCs w:val="22"/>
        </w:rPr>
        <w:t xml:space="preserve"> den gleichzeitigen Betrieb mehrerer </w:t>
      </w:r>
      <w:r w:rsidR="0006248C" w:rsidRPr="00A33467">
        <w:rPr>
          <w:sz w:val="22"/>
          <w:szCs w:val="22"/>
        </w:rPr>
        <w:t>Netzg</w:t>
      </w:r>
      <w:r w:rsidR="00221339" w:rsidRPr="00221339">
        <w:rPr>
          <w:sz w:val="22"/>
          <w:szCs w:val="22"/>
        </w:rPr>
        <w:t xml:space="preserve">eräte oder </w:t>
      </w:r>
      <w:r w:rsidR="0006248C" w:rsidRPr="00A33467">
        <w:rPr>
          <w:sz w:val="22"/>
          <w:szCs w:val="22"/>
        </w:rPr>
        <w:t>den Anschluss von L</w:t>
      </w:r>
      <w:r w:rsidR="000A34A2" w:rsidRPr="00A33467">
        <w:rPr>
          <w:sz w:val="22"/>
          <w:szCs w:val="22"/>
        </w:rPr>
        <w:t>a</w:t>
      </w:r>
      <w:r w:rsidR="0006248C" w:rsidRPr="00A33467">
        <w:rPr>
          <w:sz w:val="22"/>
          <w:szCs w:val="22"/>
        </w:rPr>
        <w:t>degeräten</w:t>
      </w:r>
      <w:r w:rsidR="000A34A2" w:rsidRPr="00A33467">
        <w:rPr>
          <w:sz w:val="22"/>
          <w:szCs w:val="22"/>
        </w:rPr>
        <w:t xml:space="preserve">, um Werkzeugakkus </w:t>
      </w:r>
      <w:r w:rsidR="00221339" w:rsidRPr="00221339">
        <w:rPr>
          <w:sz w:val="22"/>
          <w:szCs w:val="22"/>
        </w:rPr>
        <w:t>direkt auf der Baustelle</w:t>
      </w:r>
      <w:r w:rsidR="000A34A2" w:rsidRPr="00A33467">
        <w:rPr>
          <w:sz w:val="22"/>
          <w:szCs w:val="22"/>
        </w:rPr>
        <w:t xml:space="preserve"> aufladen zu können</w:t>
      </w:r>
      <w:r w:rsidR="00221339" w:rsidRPr="00221339">
        <w:rPr>
          <w:sz w:val="22"/>
          <w:szCs w:val="22"/>
        </w:rPr>
        <w:t xml:space="preserve">. </w:t>
      </w:r>
    </w:p>
    <w:p w14:paraId="6CCFA02C" w14:textId="77777777" w:rsidR="0055312D" w:rsidRDefault="0055312D" w:rsidP="00221339">
      <w:pPr>
        <w:spacing w:line="360" w:lineRule="auto"/>
        <w:rPr>
          <w:sz w:val="22"/>
          <w:szCs w:val="22"/>
        </w:rPr>
      </w:pPr>
    </w:p>
    <w:p w14:paraId="3919D022" w14:textId="0CC0EC0F" w:rsidR="00221339" w:rsidRDefault="008301B7" w:rsidP="00221339">
      <w:pPr>
        <w:spacing w:line="360" w:lineRule="auto"/>
        <w:rPr>
          <w:sz w:val="22"/>
          <w:szCs w:val="22"/>
        </w:rPr>
      </w:pPr>
      <w:r w:rsidRPr="00A33467">
        <w:rPr>
          <w:sz w:val="22"/>
          <w:szCs w:val="22"/>
        </w:rPr>
        <w:t xml:space="preserve">Die Kapazität der „mobilen Powerbank“ ist ausreichend für das vollständige Aufladen von bis zu 20 M18-Akkus mit 5 Ah. </w:t>
      </w:r>
      <w:r w:rsidR="000A34A2" w:rsidRPr="00A33467">
        <w:rPr>
          <w:sz w:val="22"/>
          <w:szCs w:val="22"/>
        </w:rPr>
        <w:t xml:space="preserve">Um </w:t>
      </w:r>
      <w:r w:rsidR="000A34A2" w:rsidRPr="00221339">
        <w:rPr>
          <w:sz w:val="22"/>
          <w:szCs w:val="22"/>
        </w:rPr>
        <w:t xml:space="preserve">auch mobile Endgeräte bequem </w:t>
      </w:r>
      <w:r w:rsidR="000A34A2" w:rsidRPr="00A33467">
        <w:rPr>
          <w:sz w:val="22"/>
          <w:szCs w:val="22"/>
        </w:rPr>
        <w:t xml:space="preserve">zu laden, gibt es </w:t>
      </w:r>
      <w:r w:rsidR="00221339" w:rsidRPr="00221339">
        <w:rPr>
          <w:sz w:val="22"/>
          <w:szCs w:val="22"/>
        </w:rPr>
        <w:t>eine</w:t>
      </w:r>
      <w:r w:rsidR="000A34A2" w:rsidRPr="00A33467">
        <w:rPr>
          <w:sz w:val="22"/>
          <w:szCs w:val="22"/>
        </w:rPr>
        <w:t>n</w:t>
      </w:r>
      <w:r w:rsidR="00221339" w:rsidRPr="00221339">
        <w:rPr>
          <w:sz w:val="22"/>
          <w:szCs w:val="22"/>
        </w:rPr>
        <w:t xml:space="preserve"> USB-C- und eine</w:t>
      </w:r>
      <w:r w:rsidR="000A34A2" w:rsidRPr="00A33467">
        <w:rPr>
          <w:sz w:val="22"/>
          <w:szCs w:val="22"/>
        </w:rPr>
        <w:t>n</w:t>
      </w:r>
      <w:r w:rsidR="00221339" w:rsidRPr="00221339">
        <w:rPr>
          <w:sz w:val="22"/>
          <w:szCs w:val="22"/>
        </w:rPr>
        <w:t xml:space="preserve"> USB-A-</w:t>
      </w:r>
      <w:r w:rsidR="000A34A2" w:rsidRPr="00A33467">
        <w:rPr>
          <w:sz w:val="22"/>
          <w:szCs w:val="22"/>
        </w:rPr>
        <w:t>Anschluss</w:t>
      </w:r>
      <w:r w:rsidR="00221339" w:rsidRPr="00221339">
        <w:rPr>
          <w:sz w:val="22"/>
          <w:szCs w:val="22"/>
        </w:rPr>
        <w:t>.</w:t>
      </w:r>
    </w:p>
    <w:p w14:paraId="37107793" w14:textId="77777777" w:rsidR="00924FDE" w:rsidRPr="00221339" w:rsidRDefault="00924FDE" w:rsidP="00221339">
      <w:pPr>
        <w:spacing w:line="360" w:lineRule="auto"/>
        <w:rPr>
          <w:sz w:val="22"/>
          <w:szCs w:val="22"/>
        </w:rPr>
      </w:pPr>
    </w:p>
    <w:p w14:paraId="3BBD80A6" w14:textId="77777777" w:rsidR="00221339" w:rsidRPr="00221339" w:rsidRDefault="00221339" w:rsidP="00221339">
      <w:pPr>
        <w:spacing w:line="360" w:lineRule="auto"/>
        <w:rPr>
          <w:sz w:val="22"/>
          <w:szCs w:val="22"/>
        </w:rPr>
      </w:pPr>
      <w:r w:rsidRPr="00221339">
        <w:rPr>
          <w:b/>
          <w:bCs/>
          <w:sz w:val="22"/>
          <w:szCs w:val="22"/>
        </w:rPr>
        <w:t>Schnelles Laden und intuitive Bedienung</w:t>
      </w:r>
    </w:p>
    <w:p w14:paraId="6FFD31E6" w14:textId="643D26D6" w:rsidR="00221339" w:rsidRPr="00A33467" w:rsidRDefault="00924FDE" w:rsidP="0022133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Das Gerät</w:t>
      </w:r>
      <w:r w:rsidR="00221339" w:rsidRPr="00221339">
        <w:rPr>
          <w:sz w:val="22"/>
          <w:szCs w:val="22"/>
        </w:rPr>
        <w:t xml:space="preserve"> ist mit einem intelligenten HMI-Bildschirm ausgestattet, der alle relevanten Betriebsdaten – darunter </w:t>
      </w:r>
      <w:r w:rsidR="000A34A2" w:rsidRPr="00A33467">
        <w:rPr>
          <w:sz w:val="22"/>
          <w:szCs w:val="22"/>
        </w:rPr>
        <w:t xml:space="preserve">die abgerufene </w:t>
      </w:r>
      <w:r w:rsidR="00221339" w:rsidRPr="00221339">
        <w:rPr>
          <w:sz w:val="22"/>
          <w:szCs w:val="22"/>
        </w:rPr>
        <w:t xml:space="preserve">Leistung, verbleibende Laufzeit und Ladezustand – auf einen Blick anzeigt. Eine Besonderheit ist </w:t>
      </w:r>
      <w:r w:rsidR="000A34A2" w:rsidRPr="00A33467">
        <w:rPr>
          <w:sz w:val="22"/>
          <w:szCs w:val="22"/>
        </w:rPr>
        <w:t>die</w:t>
      </w:r>
      <w:r w:rsidR="00221339" w:rsidRPr="00221339">
        <w:rPr>
          <w:sz w:val="22"/>
          <w:szCs w:val="22"/>
        </w:rPr>
        <w:t xml:space="preserve"> Durchgangsstrom</w:t>
      </w:r>
      <w:r w:rsidR="000A34A2" w:rsidRPr="00A33467">
        <w:rPr>
          <w:sz w:val="22"/>
          <w:szCs w:val="22"/>
        </w:rPr>
        <w:t>fähigkeit</w:t>
      </w:r>
      <w:r w:rsidR="00221339" w:rsidRPr="00221339">
        <w:rPr>
          <w:sz w:val="22"/>
          <w:szCs w:val="22"/>
        </w:rPr>
        <w:t>: Während des Betrieb</w:t>
      </w:r>
      <w:r w:rsidR="000A34A2" w:rsidRPr="00A33467">
        <w:rPr>
          <w:sz w:val="22"/>
          <w:szCs w:val="22"/>
        </w:rPr>
        <w:t>e</w:t>
      </w:r>
      <w:r w:rsidR="00221339" w:rsidRPr="00221339">
        <w:rPr>
          <w:sz w:val="22"/>
          <w:szCs w:val="22"/>
        </w:rPr>
        <w:t xml:space="preserve">s </w:t>
      </w:r>
      <w:r w:rsidR="00C4669C">
        <w:rPr>
          <w:sz w:val="22"/>
          <w:szCs w:val="22"/>
        </w:rPr>
        <w:t>kann</w:t>
      </w:r>
      <w:r w:rsidR="00221339" w:rsidRPr="00221339">
        <w:rPr>
          <w:sz w:val="22"/>
          <w:szCs w:val="22"/>
        </w:rPr>
        <w:t xml:space="preserve"> gleichzeitig </w:t>
      </w:r>
      <w:r>
        <w:rPr>
          <w:sz w:val="22"/>
          <w:szCs w:val="22"/>
        </w:rPr>
        <w:t>d</w:t>
      </w:r>
      <w:r w:rsidR="00874E5F">
        <w:rPr>
          <w:sz w:val="22"/>
          <w:szCs w:val="22"/>
        </w:rPr>
        <w:t>er Generator s</w:t>
      </w:r>
      <w:r>
        <w:rPr>
          <w:sz w:val="22"/>
          <w:szCs w:val="22"/>
        </w:rPr>
        <w:t>elbst</w:t>
      </w:r>
      <w:r w:rsidR="000A34A2" w:rsidRPr="00A33467">
        <w:rPr>
          <w:sz w:val="22"/>
          <w:szCs w:val="22"/>
        </w:rPr>
        <w:t xml:space="preserve"> </w:t>
      </w:r>
      <w:r w:rsidR="00221339" w:rsidRPr="00221339">
        <w:rPr>
          <w:sz w:val="22"/>
          <w:szCs w:val="22"/>
        </w:rPr>
        <w:t>geladen werden. Der Akku erreicht 25 % Ladung innerhalb von 35 Minuten und ist nach drei Stunden voll aufgeladen.</w:t>
      </w:r>
    </w:p>
    <w:p w14:paraId="2B206897" w14:textId="77777777" w:rsidR="00221339" w:rsidRPr="00221339" w:rsidRDefault="00221339" w:rsidP="00221339">
      <w:pPr>
        <w:spacing w:line="360" w:lineRule="auto"/>
        <w:rPr>
          <w:sz w:val="22"/>
          <w:szCs w:val="22"/>
        </w:rPr>
      </w:pPr>
    </w:p>
    <w:p w14:paraId="5F703D56" w14:textId="77777777" w:rsidR="00221339" w:rsidRPr="00221339" w:rsidRDefault="00221339" w:rsidP="00221339">
      <w:pPr>
        <w:spacing w:line="360" w:lineRule="auto"/>
        <w:rPr>
          <w:sz w:val="22"/>
          <w:szCs w:val="22"/>
        </w:rPr>
      </w:pPr>
      <w:r w:rsidRPr="00221339">
        <w:rPr>
          <w:b/>
          <w:bCs/>
          <w:sz w:val="22"/>
          <w:szCs w:val="22"/>
        </w:rPr>
        <w:t>Mobilität und Robustheit für den Baustellenalltag</w:t>
      </w:r>
    </w:p>
    <w:p w14:paraId="6FEE04F3" w14:textId="62DB588F" w:rsidR="00221339" w:rsidRPr="00A33467" w:rsidRDefault="00221339" w:rsidP="00221339">
      <w:pPr>
        <w:spacing w:line="360" w:lineRule="auto"/>
        <w:rPr>
          <w:sz w:val="22"/>
          <w:szCs w:val="22"/>
        </w:rPr>
      </w:pPr>
      <w:r w:rsidRPr="00221339">
        <w:rPr>
          <w:sz w:val="22"/>
          <w:szCs w:val="22"/>
        </w:rPr>
        <w:t xml:space="preserve">Mit seinem stabilen Fahrgestell, großen Rädern und einem </w:t>
      </w:r>
      <w:r w:rsidR="000A34A2" w:rsidRPr="00A33467">
        <w:rPr>
          <w:sz w:val="22"/>
          <w:szCs w:val="22"/>
        </w:rPr>
        <w:t xml:space="preserve">höhenverstellbaren Griffbügen </w:t>
      </w:r>
      <w:r w:rsidRPr="00221339">
        <w:rPr>
          <w:sz w:val="22"/>
          <w:szCs w:val="22"/>
        </w:rPr>
        <w:t xml:space="preserve">lässt sich </w:t>
      </w:r>
      <w:r w:rsidR="00874E5F">
        <w:rPr>
          <w:sz w:val="22"/>
          <w:szCs w:val="22"/>
        </w:rPr>
        <w:t>der</w:t>
      </w:r>
      <w:r w:rsidR="000A34A2" w:rsidRPr="00A33467">
        <w:rPr>
          <w:sz w:val="22"/>
          <w:szCs w:val="22"/>
        </w:rPr>
        <w:t xml:space="preserve"> </w:t>
      </w:r>
      <w:r w:rsidRPr="00221339">
        <w:rPr>
          <w:sz w:val="22"/>
          <w:szCs w:val="22"/>
        </w:rPr>
        <w:t xml:space="preserve">IRPSUOP2500 einfach transportieren. </w:t>
      </w:r>
      <w:r w:rsidR="00874E5F">
        <w:rPr>
          <w:sz w:val="22"/>
          <w:szCs w:val="22"/>
        </w:rPr>
        <w:t>Das</w:t>
      </w:r>
      <w:r w:rsidRPr="00221339">
        <w:rPr>
          <w:sz w:val="22"/>
          <w:szCs w:val="22"/>
        </w:rPr>
        <w:t xml:space="preserve"> widerstandsfähige Gehäuse ist nach IP54 vor Staub und Spritzwasser geschützt, ein Überrollkäfig und </w:t>
      </w:r>
      <w:r w:rsidR="000A34A2" w:rsidRPr="00A33467">
        <w:rPr>
          <w:sz w:val="22"/>
          <w:szCs w:val="22"/>
        </w:rPr>
        <w:t xml:space="preserve">der </w:t>
      </w:r>
      <w:r w:rsidRPr="00221339">
        <w:rPr>
          <w:sz w:val="22"/>
          <w:szCs w:val="22"/>
        </w:rPr>
        <w:t>Unterfahrschutz sorgen für zusätzliche Sicherheit.</w:t>
      </w:r>
    </w:p>
    <w:p w14:paraId="1B037639" w14:textId="77777777" w:rsidR="00221339" w:rsidRPr="00221339" w:rsidRDefault="00221339" w:rsidP="00221339">
      <w:pPr>
        <w:spacing w:line="360" w:lineRule="auto"/>
        <w:rPr>
          <w:sz w:val="22"/>
          <w:szCs w:val="22"/>
        </w:rPr>
      </w:pPr>
    </w:p>
    <w:p w14:paraId="4FB8F54A" w14:textId="77777777" w:rsidR="00221339" w:rsidRPr="00221339" w:rsidRDefault="00221339" w:rsidP="00221339">
      <w:pPr>
        <w:spacing w:line="360" w:lineRule="auto"/>
        <w:rPr>
          <w:sz w:val="22"/>
          <w:szCs w:val="22"/>
        </w:rPr>
      </w:pPr>
      <w:r w:rsidRPr="00221339">
        <w:rPr>
          <w:b/>
          <w:bCs/>
          <w:sz w:val="22"/>
          <w:szCs w:val="22"/>
        </w:rPr>
        <w:t>Kompaktes und sicheres System mit ONE-KEY-Funktion</w:t>
      </w:r>
    </w:p>
    <w:p w14:paraId="05A708A7" w14:textId="1A149149" w:rsidR="00221339" w:rsidRPr="00221339" w:rsidRDefault="00874E5F" w:rsidP="0022133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 mobile Generator</w:t>
      </w:r>
      <w:r w:rsidR="00924FDE">
        <w:rPr>
          <w:sz w:val="22"/>
          <w:szCs w:val="22"/>
        </w:rPr>
        <w:t xml:space="preserve"> </w:t>
      </w:r>
      <w:r w:rsidR="00221339" w:rsidRPr="00221339">
        <w:rPr>
          <w:sz w:val="22"/>
          <w:szCs w:val="22"/>
        </w:rPr>
        <w:t xml:space="preserve">IRPSUOP2500 ist vollständig kompatibel mit dem PACKOUT-Aufbewahrungssystem. Werkzeugkoffer, Sortierboxen und </w:t>
      </w:r>
      <w:r w:rsidR="00A33467" w:rsidRPr="00A33467">
        <w:rPr>
          <w:sz w:val="22"/>
          <w:szCs w:val="22"/>
        </w:rPr>
        <w:t xml:space="preserve">andere </w:t>
      </w:r>
      <w:r w:rsidR="00221339" w:rsidRPr="00221339">
        <w:rPr>
          <w:sz w:val="22"/>
          <w:szCs w:val="22"/>
        </w:rPr>
        <w:t>systemkompatible Zubehörteile</w:t>
      </w:r>
      <w:r w:rsidR="00A33467" w:rsidRPr="00A33467">
        <w:rPr>
          <w:sz w:val="22"/>
          <w:szCs w:val="22"/>
        </w:rPr>
        <w:t xml:space="preserve"> wie beispielsweise </w:t>
      </w:r>
      <w:r>
        <w:rPr>
          <w:sz w:val="22"/>
          <w:szCs w:val="22"/>
        </w:rPr>
        <w:t>das</w:t>
      </w:r>
      <w:r w:rsidR="00A33467" w:rsidRPr="00A33467">
        <w:rPr>
          <w:sz w:val="22"/>
          <w:szCs w:val="22"/>
        </w:rPr>
        <w:t xml:space="preserve"> Sechsfach-Schnellladegerät M18 MPC6</w:t>
      </w:r>
      <w:r w:rsidR="00221339" w:rsidRPr="00221339">
        <w:rPr>
          <w:sz w:val="22"/>
          <w:szCs w:val="22"/>
        </w:rPr>
        <w:t xml:space="preserve"> lassen sich </w:t>
      </w:r>
      <w:r w:rsidR="00D10E68">
        <w:rPr>
          <w:sz w:val="22"/>
          <w:szCs w:val="22"/>
        </w:rPr>
        <w:t xml:space="preserve">für den Transport </w:t>
      </w:r>
      <w:r w:rsidR="00221339" w:rsidRPr="00221339">
        <w:rPr>
          <w:sz w:val="22"/>
          <w:szCs w:val="22"/>
        </w:rPr>
        <w:t xml:space="preserve">sicher fixieren. </w:t>
      </w:r>
      <w:r w:rsidR="00A33467">
        <w:rPr>
          <w:sz w:val="22"/>
          <w:szCs w:val="22"/>
        </w:rPr>
        <w:t>Die</w:t>
      </w:r>
      <w:r w:rsidR="00221339" w:rsidRPr="00221339">
        <w:rPr>
          <w:sz w:val="22"/>
          <w:szCs w:val="22"/>
        </w:rPr>
        <w:t xml:space="preserve"> </w:t>
      </w:r>
      <w:r w:rsidR="00A33467">
        <w:rPr>
          <w:sz w:val="22"/>
          <w:szCs w:val="22"/>
        </w:rPr>
        <w:t xml:space="preserve">integrierte </w:t>
      </w:r>
      <w:r w:rsidR="00221339" w:rsidRPr="00221339">
        <w:rPr>
          <w:sz w:val="22"/>
          <w:szCs w:val="22"/>
        </w:rPr>
        <w:t>ONE-KEY-Funktion</w:t>
      </w:r>
      <w:r w:rsidR="00A33467">
        <w:rPr>
          <w:sz w:val="22"/>
          <w:szCs w:val="22"/>
        </w:rPr>
        <w:t xml:space="preserve">alität bietet neben einem </w:t>
      </w:r>
      <w:r w:rsidR="00221339" w:rsidRPr="00221339">
        <w:rPr>
          <w:sz w:val="22"/>
          <w:szCs w:val="22"/>
        </w:rPr>
        <w:t>cloudbasiert</w:t>
      </w:r>
      <w:r w:rsidR="00A33467">
        <w:rPr>
          <w:sz w:val="22"/>
          <w:szCs w:val="22"/>
        </w:rPr>
        <w:t>em</w:t>
      </w:r>
      <w:r w:rsidR="00221339" w:rsidRPr="00221339">
        <w:rPr>
          <w:sz w:val="22"/>
          <w:szCs w:val="22"/>
        </w:rPr>
        <w:t xml:space="preserve"> Tracking-Netzwerk </w:t>
      </w:r>
      <w:r w:rsidR="00A33467">
        <w:rPr>
          <w:sz w:val="22"/>
          <w:szCs w:val="22"/>
        </w:rPr>
        <w:t xml:space="preserve">auch </w:t>
      </w:r>
      <w:r w:rsidR="00221339" w:rsidRPr="00221339">
        <w:rPr>
          <w:sz w:val="22"/>
          <w:szCs w:val="22"/>
        </w:rPr>
        <w:t xml:space="preserve">eine Bestandsverwaltung </w:t>
      </w:r>
      <w:r w:rsidR="00A33467">
        <w:rPr>
          <w:sz w:val="22"/>
          <w:szCs w:val="22"/>
        </w:rPr>
        <w:t>für den gesamten Gerätepark</w:t>
      </w:r>
      <w:r w:rsidR="00221339" w:rsidRPr="00221339">
        <w:rPr>
          <w:sz w:val="22"/>
          <w:szCs w:val="22"/>
        </w:rPr>
        <w:t xml:space="preserve">. Zudem </w:t>
      </w:r>
      <w:r w:rsidR="00A33467">
        <w:rPr>
          <w:sz w:val="22"/>
          <w:szCs w:val="22"/>
        </w:rPr>
        <w:t xml:space="preserve">ermöglicht </w:t>
      </w:r>
      <w:r w:rsidR="00221339" w:rsidRPr="00221339">
        <w:rPr>
          <w:sz w:val="22"/>
          <w:szCs w:val="22"/>
        </w:rPr>
        <w:t>ONE-KEY eine Fernverriegelung zum Schutz vor Diebstahl.</w:t>
      </w:r>
    </w:p>
    <w:p w14:paraId="0C07F88A" w14:textId="77777777" w:rsidR="00C311EF" w:rsidRPr="00221339" w:rsidRDefault="00C311EF" w:rsidP="00C311EF">
      <w:pPr>
        <w:spacing w:line="360" w:lineRule="auto"/>
        <w:rPr>
          <w:sz w:val="22"/>
          <w:szCs w:val="22"/>
        </w:rPr>
      </w:pPr>
    </w:p>
    <w:p w14:paraId="28D6733E" w14:textId="77777777" w:rsidR="00C311EF" w:rsidRPr="00221339" w:rsidRDefault="00C311EF" w:rsidP="00C311EF">
      <w:pPr>
        <w:spacing w:line="360" w:lineRule="auto"/>
        <w:rPr>
          <w:sz w:val="22"/>
          <w:szCs w:val="22"/>
        </w:rPr>
      </w:pPr>
      <w:r w:rsidRPr="00221339">
        <w:rPr>
          <w:b/>
          <w:bCs/>
          <w:sz w:val="22"/>
          <w:szCs w:val="22"/>
        </w:rPr>
        <w:t>Nachhaltige Alternative zu Benzingeneratoren</w:t>
      </w:r>
    </w:p>
    <w:p w14:paraId="460FD256" w14:textId="618F52EE" w:rsidR="00C311EF" w:rsidRPr="00A33467" w:rsidRDefault="00D10E68" w:rsidP="00C311E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Stromversorgung als</w:t>
      </w:r>
      <w:r w:rsidR="00C311EF" w:rsidRPr="00221339">
        <w:rPr>
          <w:sz w:val="22"/>
          <w:szCs w:val="22"/>
        </w:rPr>
        <w:t xml:space="preserve"> Akku-</w:t>
      </w:r>
      <w:r>
        <w:rPr>
          <w:sz w:val="22"/>
          <w:szCs w:val="22"/>
        </w:rPr>
        <w:t xml:space="preserve">Lösung </w:t>
      </w:r>
      <w:r w:rsidR="00C311EF" w:rsidRPr="00221339">
        <w:rPr>
          <w:sz w:val="22"/>
          <w:szCs w:val="22"/>
        </w:rPr>
        <w:t xml:space="preserve">stellt eine umweltfreundliche Alternative zu klassischen Benzingeneratoren dar. </w:t>
      </w:r>
      <w:r>
        <w:rPr>
          <w:sz w:val="22"/>
          <w:szCs w:val="22"/>
        </w:rPr>
        <w:t>Sie</w:t>
      </w:r>
      <w:r w:rsidR="00C311EF" w:rsidRPr="00221339">
        <w:rPr>
          <w:sz w:val="22"/>
          <w:szCs w:val="22"/>
        </w:rPr>
        <w:t xml:space="preserve"> arbeitet emissionsfrei, leise und ohne Vibrationen, wodurch die Belastung für Anwender und Umwelt minimiert wird. Zudem entfällt der Wartungsaufwand für Komponenten wie Vergaser oder Kraftstofffilter.</w:t>
      </w:r>
    </w:p>
    <w:p w14:paraId="53862359" w14:textId="77777777" w:rsidR="008362C1" w:rsidRPr="00A33467" w:rsidRDefault="008362C1" w:rsidP="00221339">
      <w:pPr>
        <w:spacing w:line="360" w:lineRule="auto"/>
        <w:rPr>
          <w:sz w:val="22"/>
          <w:szCs w:val="22"/>
        </w:rPr>
      </w:pPr>
    </w:p>
    <w:p w14:paraId="5C070119" w14:textId="77777777" w:rsidR="008362C1" w:rsidRPr="00A33467" w:rsidRDefault="008362C1" w:rsidP="00221339">
      <w:pPr>
        <w:spacing w:line="360" w:lineRule="auto"/>
        <w:rPr>
          <w:sz w:val="22"/>
          <w:szCs w:val="22"/>
        </w:rPr>
      </w:pPr>
      <w:r w:rsidRPr="00A33467">
        <w:rPr>
          <w:sz w:val="22"/>
          <w:szCs w:val="22"/>
        </w:rPr>
        <w:t>Weitere Informationen: www.milwaukeetool.de</w:t>
      </w:r>
    </w:p>
    <w:p w14:paraId="13C1F360" w14:textId="77777777" w:rsidR="008362C1" w:rsidRPr="00A33467" w:rsidRDefault="008362C1" w:rsidP="00221339">
      <w:pPr>
        <w:spacing w:line="360" w:lineRule="auto"/>
        <w:rPr>
          <w:sz w:val="22"/>
          <w:szCs w:val="22"/>
        </w:rPr>
      </w:pPr>
    </w:p>
    <w:p w14:paraId="12A274CE" w14:textId="526D65AD" w:rsidR="008362C1" w:rsidRDefault="008362C1" w:rsidP="00221339">
      <w:pPr>
        <w:spacing w:line="360" w:lineRule="auto"/>
        <w:rPr>
          <w:sz w:val="22"/>
          <w:szCs w:val="22"/>
        </w:rPr>
      </w:pPr>
      <w:r w:rsidRPr="00A33467">
        <w:rPr>
          <w:sz w:val="22"/>
          <w:szCs w:val="22"/>
        </w:rPr>
        <w:t>Technische 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2"/>
        <w:gridCol w:w="3312"/>
      </w:tblGrid>
      <w:tr w:rsidR="00D10E68" w:rsidRPr="009B667E" w14:paraId="32C3CF8E" w14:textId="77777777" w:rsidTr="00D10E68">
        <w:tc>
          <w:tcPr>
            <w:tcW w:w="3312" w:type="dxa"/>
          </w:tcPr>
          <w:p w14:paraId="702D14E2" w14:textId="09A888D6" w:rsidR="00D10E68" w:rsidRPr="009B667E" w:rsidRDefault="009B667E" w:rsidP="00221339">
            <w:pPr>
              <w:spacing w:line="360" w:lineRule="auto"/>
              <w:rPr>
                <w:sz w:val="20"/>
              </w:rPr>
            </w:pPr>
            <w:r w:rsidRPr="009B667E">
              <w:rPr>
                <w:sz w:val="20"/>
              </w:rPr>
              <w:t>Power Supply / Stromversorgung</w:t>
            </w:r>
          </w:p>
        </w:tc>
        <w:tc>
          <w:tcPr>
            <w:tcW w:w="3312" w:type="dxa"/>
          </w:tcPr>
          <w:p w14:paraId="0C87047C" w14:textId="1EEC1A9C" w:rsidR="00D10E68" w:rsidRPr="009B667E" w:rsidRDefault="009B667E" w:rsidP="009B667E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 w:rsidRPr="00221339">
              <w:rPr>
                <w:b/>
                <w:bCs/>
                <w:sz w:val="20"/>
              </w:rPr>
              <w:t>IRPSUOP2500</w:t>
            </w:r>
          </w:p>
        </w:tc>
      </w:tr>
      <w:tr w:rsidR="00D10E68" w:rsidRPr="009B667E" w14:paraId="2F722DB9" w14:textId="77777777" w:rsidTr="00D10E68">
        <w:tc>
          <w:tcPr>
            <w:tcW w:w="3312" w:type="dxa"/>
          </w:tcPr>
          <w:p w14:paraId="1CFE5181" w14:textId="132EE169" w:rsidR="00D10E68" w:rsidRPr="009B667E" w:rsidRDefault="009B667E" w:rsidP="00221339">
            <w:pPr>
              <w:spacing w:line="360" w:lineRule="auto"/>
              <w:rPr>
                <w:sz w:val="20"/>
              </w:rPr>
            </w:pPr>
            <w:r w:rsidRPr="009B667E">
              <w:rPr>
                <w:sz w:val="20"/>
              </w:rPr>
              <w:t xml:space="preserve">Akku </w:t>
            </w:r>
          </w:p>
        </w:tc>
        <w:tc>
          <w:tcPr>
            <w:tcW w:w="3312" w:type="dxa"/>
          </w:tcPr>
          <w:p w14:paraId="63899050" w14:textId="30353CB0" w:rsidR="00D10E68" w:rsidRPr="009B667E" w:rsidRDefault="009B667E" w:rsidP="009B667E">
            <w:pPr>
              <w:spacing w:line="360" w:lineRule="auto"/>
              <w:jc w:val="right"/>
              <w:rPr>
                <w:sz w:val="20"/>
              </w:rPr>
            </w:pPr>
            <w:r w:rsidRPr="009B667E">
              <w:rPr>
                <w:sz w:val="20"/>
              </w:rPr>
              <w:t>Lithium-Ionen / MX FUEL</w:t>
            </w:r>
          </w:p>
        </w:tc>
      </w:tr>
      <w:tr w:rsidR="00D10E68" w:rsidRPr="009B667E" w14:paraId="0251F891" w14:textId="77777777" w:rsidTr="00D10E68">
        <w:tc>
          <w:tcPr>
            <w:tcW w:w="3312" w:type="dxa"/>
          </w:tcPr>
          <w:p w14:paraId="4A50D1D2" w14:textId="2D018E42" w:rsidR="00D10E68" w:rsidRPr="009B667E" w:rsidRDefault="009B667E" w:rsidP="00221339">
            <w:pPr>
              <w:spacing w:line="360" w:lineRule="auto"/>
              <w:rPr>
                <w:sz w:val="20"/>
              </w:rPr>
            </w:pPr>
            <w:r w:rsidRPr="009B667E">
              <w:rPr>
                <w:sz w:val="20"/>
              </w:rPr>
              <w:t>Ladezeit</w:t>
            </w:r>
          </w:p>
        </w:tc>
        <w:tc>
          <w:tcPr>
            <w:tcW w:w="3312" w:type="dxa"/>
          </w:tcPr>
          <w:p w14:paraId="198E474C" w14:textId="0F4B0474" w:rsidR="00D10E68" w:rsidRPr="009B667E" w:rsidRDefault="009B667E" w:rsidP="009B667E">
            <w:pPr>
              <w:spacing w:line="360" w:lineRule="auto"/>
              <w:jc w:val="right"/>
              <w:rPr>
                <w:sz w:val="20"/>
              </w:rPr>
            </w:pPr>
            <w:r w:rsidRPr="009B667E">
              <w:rPr>
                <w:sz w:val="20"/>
              </w:rPr>
              <w:t>180 min</w:t>
            </w:r>
          </w:p>
        </w:tc>
      </w:tr>
      <w:tr w:rsidR="009B667E" w:rsidRPr="009B667E" w14:paraId="2E745211" w14:textId="77777777" w:rsidTr="00D10E68">
        <w:tc>
          <w:tcPr>
            <w:tcW w:w="3312" w:type="dxa"/>
          </w:tcPr>
          <w:p w14:paraId="088029DE" w14:textId="3ECADEC6" w:rsidR="009B667E" w:rsidRPr="009B667E" w:rsidRDefault="009B667E" w:rsidP="00221339">
            <w:pPr>
              <w:spacing w:line="360" w:lineRule="auto"/>
              <w:rPr>
                <w:sz w:val="20"/>
              </w:rPr>
            </w:pPr>
            <w:r w:rsidRPr="009B667E">
              <w:rPr>
                <w:sz w:val="20"/>
              </w:rPr>
              <w:t xml:space="preserve">Kapazität </w:t>
            </w:r>
          </w:p>
        </w:tc>
        <w:tc>
          <w:tcPr>
            <w:tcW w:w="3312" w:type="dxa"/>
          </w:tcPr>
          <w:p w14:paraId="37D2D64E" w14:textId="7CAD56DA" w:rsidR="009B667E" w:rsidRPr="009B667E" w:rsidRDefault="009B667E" w:rsidP="009B667E">
            <w:pPr>
              <w:spacing w:line="360" w:lineRule="auto"/>
              <w:jc w:val="right"/>
              <w:rPr>
                <w:sz w:val="20"/>
              </w:rPr>
            </w:pPr>
            <w:r w:rsidRPr="009B667E">
              <w:rPr>
                <w:sz w:val="20"/>
              </w:rPr>
              <w:t>2,5 kWh</w:t>
            </w:r>
          </w:p>
        </w:tc>
      </w:tr>
      <w:tr w:rsidR="00D10E68" w:rsidRPr="009B667E" w14:paraId="17F7E9DE" w14:textId="77777777" w:rsidTr="00D10E68">
        <w:tc>
          <w:tcPr>
            <w:tcW w:w="3312" w:type="dxa"/>
          </w:tcPr>
          <w:p w14:paraId="1DB990DE" w14:textId="7D13470C" w:rsidR="00D10E68" w:rsidRPr="009B667E" w:rsidRDefault="009B667E" w:rsidP="00221339">
            <w:pPr>
              <w:spacing w:line="360" w:lineRule="auto"/>
              <w:rPr>
                <w:sz w:val="20"/>
              </w:rPr>
            </w:pPr>
            <w:r w:rsidRPr="009B667E">
              <w:rPr>
                <w:sz w:val="20"/>
              </w:rPr>
              <w:t xml:space="preserve">Dauerleistung </w:t>
            </w:r>
          </w:p>
        </w:tc>
        <w:tc>
          <w:tcPr>
            <w:tcW w:w="3312" w:type="dxa"/>
          </w:tcPr>
          <w:p w14:paraId="72F76559" w14:textId="05B4C75D" w:rsidR="00D10E68" w:rsidRPr="009B667E" w:rsidRDefault="009B667E" w:rsidP="009B667E">
            <w:pPr>
              <w:spacing w:line="360" w:lineRule="auto"/>
              <w:jc w:val="right"/>
              <w:rPr>
                <w:sz w:val="20"/>
              </w:rPr>
            </w:pPr>
            <w:r w:rsidRPr="009B667E">
              <w:rPr>
                <w:sz w:val="20"/>
              </w:rPr>
              <w:t>3600 W</w:t>
            </w:r>
          </w:p>
        </w:tc>
      </w:tr>
      <w:tr w:rsidR="00D10E68" w:rsidRPr="009B667E" w14:paraId="0A0DC2E0" w14:textId="77777777" w:rsidTr="00D10E68">
        <w:tc>
          <w:tcPr>
            <w:tcW w:w="3312" w:type="dxa"/>
          </w:tcPr>
          <w:p w14:paraId="1CD397BB" w14:textId="0A13442B" w:rsidR="00D10E68" w:rsidRPr="009B667E" w:rsidRDefault="009B667E" w:rsidP="00221339">
            <w:pPr>
              <w:spacing w:line="360" w:lineRule="auto"/>
              <w:rPr>
                <w:sz w:val="20"/>
              </w:rPr>
            </w:pPr>
            <w:r w:rsidRPr="009B667E">
              <w:rPr>
                <w:sz w:val="20"/>
              </w:rPr>
              <w:t xml:space="preserve">Spitzenleistung </w:t>
            </w:r>
          </w:p>
        </w:tc>
        <w:tc>
          <w:tcPr>
            <w:tcW w:w="3312" w:type="dxa"/>
          </w:tcPr>
          <w:p w14:paraId="7C70AF9B" w14:textId="2EC3D2B5" w:rsidR="00D10E68" w:rsidRPr="009B667E" w:rsidRDefault="009B667E" w:rsidP="009B667E">
            <w:pPr>
              <w:spacing w:line="360" w:lineRule="auto"/>
              <w:jc w:val="right"/>
              <w:rPr>
                <w:sz w:val="20"/>
              </w:rPr>
            </w:pPr>
            <w:r w:rsidRPr="009B667E">
              <w:rPr>
                <w:sz w:val="20"/>
              </w:rPr>
              <w:t>7200 W</w:t>
            </w:r>
          </w:p>
        </w:tc>
      </w:tr>
      <w:tr w:rsidR="009B667E" w:rsidRPr="009B667E" w14:paraId="631ADCD4" w14:textId="77777777" w:rsidTr="00D10E68">
        <w:tc>
          <w:tcPr>
            <w:tcW w:w="3312" w:type="dxa"/>
          </w:tcPr>
          <w:p w14:paraId="33F0DFCB" w14:textId="4756AF73" w:rsidR="009B667E" w:rsidRPr="009B667E" w:rsidRDefault="009B667E" w:rsidP="00221339">
            <w:pPr>
              <w:spacing w:line="360" w:lineRule="auto"/>
              <w:rPr>
                <w:sz w:val="20"/>
              </w:rPr>
            </w:pPr>
            <w:r w:rsidRPr="009B667E">
              <w:rPr>
                <w:sz w:val="20"/>
              </w:rPr>
              <w:t>Gewicht</w:t>
            </w:r>
          </w:p>
        </w:tc>
        <w:tc>
          <w:tcPr>
            <w:tcW w:w="3312" w:type="dxa"/>
          </w:tcPr>
          <w:p w14:paraId="3AC64391" w14:textId="0E370860" w:rsidR="009B667E" w:rsidRPr="009B667E" w:rsidRDefault="009B667E" w:rsidP="009B667E">
            <w:pPr>
              <w:spacing w:line="360" w:lineRule="auto"/>
              <w:jc w:val="right"/>
              <w:rPr>
                <w:sz w:val="20"/>
              </w:rPr>
            </w:pPr>
            <w:r w:rsidRPr="009B667E">
              <w:rPr>
                <w:sz w:val="20"/>
              </w:rPr>
              <w:t>47 kg</w:t>
            </w:r>
          </w:p>
        </w:tc>
      </w:tr>
    </w:tbl>
    <w:p w14:paraId="3F8D1725" w14:textId="77777777" w:rsidR="00100268" w:rsidRDefault="00100268" w:rsidP="00221339">
      <w:pPr>
        <w:spacing w:line="360" w:lineRule="auto"/>
        <w:rPr>
          <w:sz w:val="22"/>
          <w:szCs w:val="22"/>
        </w:rPr>
      </w:pPr>
    </w:p>
    <w:p w14:paraId="1278C252" w14:textId="4C504C54" w:rsidR="008362C1" w:rsidRPr="00A33467" w:rsidRDefault="008362C1" w:rsidP="00221339">
      <w:pPr>
        <w:spacing w:line="360" w:lineRule="auto"/>
        <w:rPr>
          <w:sz w:val="22"/>
          <w:szCs w:val="22"/>
        </w:rPr>
      </w:pPr>
      <w:r w:rsidRPr="00A33467">
        <w:rPr>
          <w:sz w:val="22"/>
          <w:szCs w:val="22"/>
        </w:rPr>
        <w:t>Fotos: Milwaukee</w:t>
      </w:r>
    </w:p>
    <w:p w14:paraId="3DC36DF9" w14:textId="34F01B3F" w:rsidR="008362C1" w:rsidRPr="008D5949" w:rsidRDefault="00CB2493" w:rsidP="00221339">
      <w:pPr>
        <w:spacing w:line="360" w:lineRule="auto"/>
        <w:rPr>
          <w:i/>
          <w:iCs/>
          <w:sz w:val="20"/>
        </w:rPr>
      </w:pPr>
      <w:r w:rsidRPr="008D5949">
        <w:rPr>
          <w:i/>
          <w:iCs/>
          <w:noProof/>
          <w:sz w:val="20"/>
        </w:rPr>
        <w:lastRenderedPageBreak/>
        <w:drawing>
          <wp:inline distT="0" distB="0" distL="0" distR="0" wp14:anchorId="256430E7" wp14:editId="7A5221AA">
            <wp:extent cx="2514600" cy="1685925"/>
            <wp:effectExtent l="0" t="0" r="0" b="9525"/>
            <wp:docPr id="33426119" name="Grafik 1" descr="Ein Bild, das Moto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6119" name="Grafik 1" descr="Ein Bild, das Moto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7D600" w14:textId="5D7F808A" w:rsidR="008D5949" w:rsidRPr="008D5949" w:rsidRDefault="008D5949" w:rsidP="00221339">
      <w:pPr>
        <w:spacing w:line="360" w:lineRule="auto"/>
        <w:rPr>
          <w:i/>
          <w:iCs/>
          <w:sz w:val="20"/>
        </w:rPr>
      </w:pPr>
      <w:r w:rsidRPr="008D5949">
        <w:rPr>
          <w:i/>
          <w:iCs/>
          <w:sz w:val="20"/>
        </w:rPr>
        <w:t xml:space="preserve">Die mobile Stromversorgung </w:t>
      </w:r>
      <w:r w:rsidRPr="00221339">
        <w:rPr>
          <w:i/>
          <w:iCs/>
          <w:sz w:val="20"/>
        </w:rPr>
        <w:t xml:space="preserve">IRPSUOP2500 </w:t>
      </w:r>
      <w:r w:rsidRPr="008D5949">
        <w:rPr>
          <w:i/>
          <w:iCs/>
          <w:sz w:val="20"/>
        </w:rPr>
        <w:t xml:space="preserve">ist eine </w:t>
      </w:r>
      <w:r w:rsidRPr="00221339">
        <w:rPr>
          <w:i/>
          <w:iCs/>
          <w:sz w:val="20"/>
        </w:rPr>
        <w:t xml:space="preserve">leistungsstarke und flexible Lösung, um kabelgebundene Geräte zu betreiben oder </w:t>
      </w:r>
      <w:r w:rsidRPr="008D5949">
        <w:rPr>
          <w:i/>
          <w:iCs/>
          <w:sz w:val="20"/>
        </w:rPr>
        <w:t>Werkzeuga</w:t>
      </w:r>
      <w:r w:rsidRPr="00221339">
        <w:rPr>
          <w:i/>
          <w:iCs/>
          <w:sz w:val="20"/>
        </w:rPr>
        <w:t>kkus</w:t>
      </w:r>
      <w:r w:rsidRPr="008D5949">
        <w:rPr>
          <w:i/>
          <w:iCs/>
          <w:sz w:val="20"/>
        </w:rPr>
        <w:t xml:space="preserve"> direkt auf der Baustelle aufzuladen.</w:t>
      </w:r>
    </w:p>
    <w:p w14:paraId="7E6CA5F1" w14:textId="77777777" w:rsidR="008D5949" w:rsidRPr="008D5949" w:rsidRDefault="008D5949" w:rsidP="00221339">
      <w:pPr>
        <w:spacing w:line="360" w:lineRule="auto"/>
        <w:rPr>
          <w:i/>
          <w:iCs/>
          <w:sz w:val="20"/>
        </w:rPr>
      </w:pPr>
    </w:p>
    <w:p w14:paraId="7A36EA52" w14:textId="01387753" w:rsidR="00CB2493" w:rsidRDefault="00D10E68" w:rsidP="00221339">
      <w:pPr>
        <w:spacing w:line="360" w:lineRule="auto"/>
        <w:rPr>
          <w:i/>
          <w:iCs/>
          <w:sz w:val="20"/>
        </w:rPr>
      </w:pPr>
      <w:r w:rsidRPr="008D5949">
        <w:rPr>
          <w:i/>
          <w:iCs/>
          <w:noProof/>
          <w:sz w:val="20"/>
        </w:rPr>
        <w:drawing>
          <wp:inline distT="0" distB="0" distL="0" distR="0" wp14:anchorId="01F4AA5F" wp14:editId="6E466CA3">
            <wp:extent cx="2514600" cy="1685925"/>
            <wp:effectExtent l="0" t="0" r="0" b="9525"/>
            <wp:docPr id="1636711381" name="Grafik 2" descr="Ein Bild, das Kleidung, Gelände, draußen, Pers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11381" name="Grafik 2" descr="Ein Bild, das Kleidung, Gelände, draußen, Perso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C96BF" w14:textId="22164F59" w:rsidR="008D5949" w:rsidRDefault="008D5949" w:rsidP="00221339">
      <w:pPr>
        <w:spacing w:line="360" w:lineRule="auto"/>
        <w:rPr>
          <w:i/>
          <w:iCs/>
          <w:sz w:val="20"/>
        </w:rPr>
      </w:pPr>
      <w:r w:rsidRPr="008D5949">
        <w:rPr>
          <w:i/>
          <w:iCs/>
          <w:sz w:val="20"/>
        </w:rPr>
        <w:t>Die Kapazität der „mobilen Powerbank“ ist ausreichend für das vollständige Aufladen von bis zu 20 M18-Akkus mit 5 Ah.</w:t>
      </w:r>
    </w:p>
    <w:p w14:paraId="77293882" w14:textId="77777777" w:rsidR="008D5949" w:rsidRPr="008D5949" w:rsidRDefault="008D5949" w:rsidP="00221339">
      <w:pPr>
        <w:spacing w:line="360" w:lineRule="auto"/>
        <w:rPr>
          <w:i/>
          <w:iCs/>
          <w:sz w:val="20"/>
        </w:rPr>
      </w:pPr>
    </w:p>
    <w:p w14:paraId="04A2B136" w14:textId="0C05F56C" w:rsidR="009B667E" w:rsidRDefault="009B667E" w:rsidP="00221339">
      <w:pPr>
        <w:spacing w:line="360" w:lineRule="auto"/>
        <w:rPr>
          <w:i/>
          <w:iCs/>
          <w:sz w:val="20"/>
        </w:rPr>
      </w:pPr>
      <w:r w:rsidRPr="008D5949">
        <w:rPr>
          <w:i/>
          <w:iCs/>
          <w:noProof/>
          <w:sz w:val="20"/>
        </w:rPr>
        <w:drawing>
          <wp:inline distT="0" distB="0" distL="0" distR="0" wp14:anchorId="3D89D62F" wp14:editId="5BA4F192">
            <wp:extent cx="2514600" cy="1685925"/>
            <wp:effectExtent l="0" t="0" r="0" b="9525"/>
            <wp:docPr id="2033018413" name="Grafik 3" descr="Ein Bild, das Himmel, draußen, Gelände, Rad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018413" name="Grafik 3" descr="Ein Bild, das Himmel, draußen, Gelände, Rad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3E08" w14:textId="15A0AC0F" w:rsidR="008D5949" w:rsidRPr="008D5949" w:rsidRDefault="008D5949" w:rsidP="00221339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Auf großen Rädern und mit höhenverstellbarem Griffbügel lässt sich das Gerät auch im unebenen Gelände gut bewegen.</w:t>
      </w:r>
    </w:p>
    <w:sectPr w:rsidR="008D5949" w:rsidRPr="008D5949" w:rsidSect="00106ABB">
      <w:pgSz w:w="11907" w:h="16840"/>
      <w:pgMar w:top="1418" w:right="3005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B3CBA"/>
    <w:multiLevelType w:val="multilevel"/>
    <w:tmpl w:val="B5EA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899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39"/>
    <w:rsid w:val="00004941"/>
    <w:rsid w:val="000057BC"/>
    <w:rsid w:val="00007B8B"/>
    <w:rsid w:val="00010AB0"/>
    <w:rsid w:val="00023114"/>
    <w:rsid w:val="000266EE"/>
    <w:rsid w:val="00054993"/>
    <w:rsid w:val="00055E7C"/>
    <w:rsid w:val="0006248C"/>
    <w:rsid w:val="00064190"/>
    <w:rsid w:val="00066646"/>
    <w:rsid w:val="00077F53"/>
    <w:rsid w:val="00091423"/>
    <w:rsid w:val="000A34A2"/>
    <w:rsid w:val="000B0A6C"/>
    <w:rsid w:val="000B651F"/>
    <w:rsid w:val="000D2453"/>
    <w:rsid w:val="000D254D"/>
    <w:rsid w:val="000D280B"/>
    <w:rsid w:val="000D6ED7"/>
    <w:rsid w:val="000E7FD9"/>
    <w:rsid w:val="000F1229"/>
    <w:rsid w:val="000F54CA"/>
    <w:rsid w:val="00100268"/>
    <w:rsid w:val="001050DF"/>
    <w:rsid w:val="00106ABB"/>
    <w:rsid w:val="001279C2"/>
    <w:rsid w:val="001541D3"/>
    <w:rsid w:val="00157A45"/>
    <w:rsid w:val="00162B9F"/>
    <w:rsid w:val="00170ED1"/>
    <w:rsid w:val="00183EB1"/>
    <w:rsid w:val="00196ACC"/>
    <w:rsid w:val="001B69DB"/>
    <w:rsid w:val="001B6CB3"/>
    <w:rsid w:val="001B6E3B"/>
    <w:rsid w:val="001E46C2"/>
    <w:rsid w:val="00221339"/>
    <w:rsid w:val="0023175B"/>
    <w:rsid w:val="00253CCF"/>
    <w:rsid w:val="00257AFD"/>
    <w:rsid w:val="002763AD"/>
    <w:rsid w:val="00293666"/>
    <w:rsid w:val="002B23E3"/>
    <w:rsid w:val="002B2D0A"/>
    <w:rsid w:val="002B368C"/>
    <w:rsid w:val="002B79FE"/>
    <w:rsid w:val="002D397F"/>
    <w:rsid w:val="002D3995"/>
    <w:rsid w:val="002D6F6F"/>
    <w:rsid w:val="002F31BF"/>
    <w:rsid w:val="002F6913"/>
    <w:rsid w:val="002F7F2B"/>
    <w:rsid w:val="00313B4A"/>
    <w:rsid w:val="00316A08"/>
    <w:rsid w:val="00322E2D"/>
    <w:rsid w:val="003234DE"/>
    <w:rsid w:val="00333E8C"/>
    <w:rsid w:val="00337C9C"/>
    <w:rsid w:val="00350F75"/>
    <w:rsid w:val="003578EF"/>
    <w:rsid w:val="003714F4"/>
    <w:rsid w:val="003836B2"/>
    <w:rsid w:val="003924FA"/>
    <w:rsid w:val="003B6AEA"/>
    <w:rsid w:val="003B6D35"/>
    <w:rsid w:val="003D75BC"/>
    <w:rsid w:val="0040498D"/>
    <w:rsid w:val="004155EE"/>
    <w:rsid w:val="00416CB6"/>
    <w:rsid w:val="00423F15"/>
    <w:rsid w:val="004510F4"/>
    <w:rsid w:val="00451DB7"/>
    <w:rsid w:val="00452099"/>
    <w:rsid w:val="00470B8A"/>
    <w:rsid w:val="004727E8"/>
    <w:rsid w:val="004733B2"/>
    <w:rsid w:val="00485E60"/>
    <w:rsid w:val="00487E9A"/>
    <w:rsid w:val="00494FB9"/>
    <w:rsid w:val="004A3F91"/>
    <w:rsid w:val="004C50AB"/>
    <w:rsid w:val="004D576B"/>
    <w:rsid w:val="004E1125"/>
    <w:rsid w:val="004F1A45"/>
    <w:rsid w:val="00504FB3"/>
    <w:rsid w:val="00510B9D"/>
    <w:rsid w:val="00543E87"/>
    <w:rsid w:val="0055312D"/>
    <w:rsid w:val="00561F26"/>
    <w:rsid w:val="00565ADB"/>
    <w:rsid w:val="00577AD5"/>
    <w:rsid w:val="005A0631"/>
    <w:rsid w:val="005C0863"/>
    <w:rsid w:val="005C1F5C"/>
    <w:rsid w:val="005F4855"/>
    <w:rsid w:val="00602A08"/>
    <w:rsid w:val="0060490D"/>
    <w:rsid w:val="0062618E"/>
    <w:rsid w:val="0062702B"/>
    <w:rsid w:val="00640B86"/>
    <w:rsid w:val="0066249C"/>
    <w:rsid w:val="00676A13"/>
    <w:rsid w:val="0069035D"/>
    <w:rsid w:val="00693F71"/>
    <w:rsid w:val="006B0BDB"/>
    <w:rsid w:val="006B6EC2"/>
    <w:rsid w:val="006D653A"/>
    <w:rsid w:val="006E258F"/>
    <w:rsid w:val="006F4594"/>
    <w:rsid w:val="00741727"/>
    <w:rsid w:val="00751767"/>
    <w:rsid w:val="007667AB"/>
    <w:rsid w:val="00775B6A"/>
    <w:rsid w:val="00784B9C"/>
    <w:rsid w:val="007929F4"/>
    <w:rsid w:val="00792CBB"/>
    <w:rsid w:val="00793E6E"/>
    <w:rsid w:val="007A108D"/>
    <w:rsid w:val="007A561C"/>
    <w:rsid w:val="007B2E30"/>
    <w:rsid w:val="007C406A"/>
    <w:rsid w:val="007C69FE"/>
    <w:rsid w:val="007D4F8E"/>
    <w:rsid w:val="007E0A93"/>
    <w:rsid w:val="007E0F23"/>
    <w:rsid w:val="007F2B12"/>
    <w:rsid w:val="007F31A8"/>
    <w:rsid w:val="00802EA2"/>
    <w:rsid w:val="00816E18"/>
    <w:rsid w:val="00825A9B"/>
    <w:rsid w:val="008301B7"/>
    <w:rsid w:val="008303DA"/>
    <w:rsid w:val="00831433"/>
    <w:rsid w:val="008362C1"/>
    <w:rsid w:val="008401C2"/>
    <w:rsid w:val="0084745A"/>
    <w:rsid w:val="00857B18"/>
    <w:rsid w:val="00873F68"/>
    <w:rsid w:val="00874E5F"/>
    <w:rsid w:val="00875B73"/>
    <w:rsid w:val="008A18A9"/>
    <w:rsid w:val="008A1BC6"/>
    <w:rsid w:val="008B0D51"/>
    <w:rsid w:val="008C67C3"/>
    <w:rsid w:val="008D1071"/>
    <w:rsid w:val="008D4DE8"/>
    <w:rsid w:val="008D5949"/>
    <w:rsid w:val="008E527B"/>
    <w:rsid w:val="008F6AE0"/>
    <w:rsid w:val="009001CD"/>
    <w:rsid w:val="00920D2F"/>
    <w:rsid w:val="0092354F"/>
    <w:rsid w:val="00924FDE"/>
    <w:rsid w:val="00942D22"/>
    <w:rsid w:val="0094635C"/>
    <w:rsid w:val="00956514"/>
    <w:rsid w:val="009835F3"/>
    <w:rsid w:val="00996588"/>
    <w:rsid w:val="009A1880"/>
    <w:rsid w:val="009A6665"/>
    <w:rsid w:val="009B667E"/>
    <w:rsid w:val="009C16B4"/>
    <w:rsid w:val="009C2985"/>
    <w:rsid w:val="009C35FD"/>
    <w:rsid w:val="009C6872"/>
    <w:rsid w:val="009F4143"/>
    <w:rsid w:val="009F4E9F"/>
    <w:rsid w:val="009F79AB"/>
    <w:rsid w:val="00A274A9"/>
    <w:rsid w:val="00A31754"/>
    <w:rsid w:val="00A33467"/>
    <w:rsid w:val="00A440FD"/>
    <w:rsid w:val="00A461F3"/>
    <w:rsid w:val="00A55742"/>
    <w:rsid w:val="00A759DA"/>
    <w:rsid w:val="00AA3D02"/>
    <w:rsid w:val="00AA7E9F"/>
    <w:rsid w:val="00AC31D4"/>
    <w:rsid w:val="00AC3ECB"/>
    <w:rsid w:val="00AC6C34"/>
    <w:rsid w:val="00AE5B51"/>
    <w:rsid w:val="00B06F4B"/>
    <w:rsid w:val="00B221E0"/>
    <w:rsid w:val="00B22850"/>
    <w:rsid w:val="00B266A6"/>
    <w:rsid w:val="00B33594"/>
    <w:rsid w:val="00B54E64"/>
    <w:rsid w:val="00B658C0"/>
    <w:rsid w:val="00B854FA"/>
    <w:rsid w:val="00B904E1"/>
    <w:rsid w:val="00B96D95"/>
    <w:rsid w:val="00BA7508"/>
    <w:rsid w:val="00BC4AF3"/>
    <w:rsid w:val="00BD39D8"/>
    <w:rsid w:val="00BD6F8B"/>
    <w:rsid w:val="00BE02D0"/>
    <w:rsid w:val="00C00783"/>
    <w:rsid w:val="00C02696"/>
    <w:rsid w:val="00C07778"/>
    <w:rsid w:val="00C11413"/>
    <w:rsid w:val="00C20948"/>
    <w:rsid w:val="00C20F59"/>
    <w:rsid w:val="00C257F3"/>
    <w:rsid w:val="00C26E53"/>
    <w:rsid w:val="00C311EF"/>
    <w:rsid w:val="00C33BA5"/>
    <w:rsid w:val="00C44CD3"/>
    <w:rsid w:val="00C4669C"/>
    <w:rsid w:val="00C47955"/>
    <w:rsid w:val="00C51E7F"/>
    <w:rsid w:val="00C5287E"/>
    <w:rsid w:val="00C56468"/>
    <w:rsid w:val="00C60AF3"/>
    <w:rsid w:val="00C73E34"/>
    <w:rsid w:val="00C74F75"/>
    <w:rsid w:val="00C90E58"/>
    <w:rsid w:val="00C93608"/>
    <w:rsid w:val="00CA4D26"/>
    <w:rsid w:val="00CB2493"/>
    <w:rsid w:val="00CB5661"/>
    <w:rsid w:val="00CD6160"/>
    <w:rsid w:val="00CE1FDF"/>
    <w:rsid w:val="00CF4C94"/>
    <w:rsid w:val="00CF61DE"/>
    <w:rsid w:val="00D0357F"/>
    <w:rsid w:val="00D065C4"/>
    <w:rsid w:val="00D10E68"/>
    <w:rsid w:val="00D11441"/>
    <w:rsid w:val="00D1290D"/>
    <w:rsid w:val="00D20FBF"/>
    <w:rsid w:val="00D23BF5"/>
    <w:rsid w:val="00D245D9"/>
    <w:rsid w:val="00D26A0B"/>
    <w:rsid w:val="00D50382"/>
    <w:rsid w:val="00D55DA4"/>
    <w:rsid w:val="00D62198"/>
    <w:rsid w:val="00D70E1F"/>
    <w:rsid w:val="00D801AB"/>
    <w:rsid w:val="00D949A4"/>
    <w:rsid w:val="00D95DE1"/>
    <w:rsid w:val="00DA3AD0"/>
    <w:rsid w:val="00DB2256"/>
    <w:rsid w:val="00DC02AB"/>
    <w:rsid w:val="00DD52BD"/>
    <w:rsid w:val="00E001D6"/>
    <w:rsid w:val="00E00CEC"/>
    <w:rsid w:val="00E12090"/>
    <w:rsid w:val="00E37495"/>
    <w:rsid w:val="00E53335"/>
    <w:rsid w:val="00E673FE"/>
    <w:rsid w:val="00E74093"/>
    <w:rsid w:val="00E74445"/>
    <w:rsid w:val="00E75C9C"/>
    <w:rsid w:val="00E83CBB"/>
    <w:rsid w:val="00E86B5C"/>
    <w:rsid w:val="00EE226A"/>
    <w:rsid w:val="00F14636"/>
    <w:rsid w:val="00F23D71"/>
    <w:rsid w:val="00F322D9"/>
    <w:rsid w:val="00F35540"/>
    <w:rsid w:val="00F4656D"/>
    <w:rsid w:val="00F47960"/>
    <w:rsid w:val="00F541DC"/>
    <w:rsid w:val="00F54CF0"/>
    <w:rsid w:val="00F67457"/>
    <w:rsid w:val="00F73AB1"/>
    <w:rsid w:val="00F77982"/>
    <w:rsid w:val="00F85C32"/>
    <w:rsid w:val="00FA23C2"/>
    <w:rsid w:val="00FA29E6"/>
    <w:rsid w:val="00FB2997"/>
    <w:rsid w:val="00FC3DF1"/>
    <w:rsid w:val="00FE0983"/>
    <w:rsid w:val="00FE1D5A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98A5FAF"/>
  <w15:chartTrackingRefBased/>
  <w15:docId w15:val="{9AC4B3CC-38A3-4CBA-A255-39F0E3BE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\Documents\Benutzerdefinierte%20Office-Vorlagen\PM_Milwaukee_202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PM_Milwaukee_2022.dotx</Template>
  <TotalTime>0</TotalTime>
  <Pages>3</Pages>
  <Words>504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 Müller</dc:creator>
  <cp:keywords/>
  <dc:description/>
  <cp:lastModifiedBy>Kay Müller</cp:lastModifiedBy>
  <cp:revision>7</cp:revision>
  <cp:lastPrinted>2018-10-11T12:12:00Z</cp:lastPrinted>
  <dcterms:created xsi:type="dcterms:W3CDTF">2025-04-03T14:28:00Z</dcterms:created>
  <dcterms:modified xsi:type="dcterms:W3CDTF">2025-06-16T08:57:00Z</dcterms:modified>
</cp:coreProperties>
</file>