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03495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A6BE1C3" wp14:editId="27C0CE2F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29A79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20DCCCAE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51A4F5F1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407C0A5F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71A6C6F6" w14:textId="77777777" w:rsidR="00DD5154" w:rsidRPr="00325EA9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325EA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325EA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325EA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325EA9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262BAD27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749E664A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7BC71CC4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20A77D0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5473FF5C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BE1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2AB29A79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20DCCCAE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51A4F5F1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407C0A5F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71A6C6F6" w14:textId="77777777" w:rsidR="00DD5154" w:rsidRPr="00325EA9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325EA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325EA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325EA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325EA9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262BAD27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749E664A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7BC71CC4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20A77D0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5473FF5C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AE1711" w14:textId="77777777" w:rsidR="0069035D" w:rsidRPr="00C83475" w:rsidRDefault="0069035D" w:rsidP="002763AD"/>
    <w:p w14:paraId="7FB79FF8" w14:textId="77777777" w:rsidR="0069035D" w:rsidRPr="00C83475" w:rsidRDefault="0069035D" w:rsidP="002763AD"/>
    <w:p w14:paraId="4280E128" w14:textId="77777777" w:rsidR="0069035D" w:rsidRPr="00C83475" w:rsidRDefault="0069035D" w:rsidP="002763AD"/>
    <w:p w14:paraId="654AA34E" w14:textId="77777777" w:rsidR="0069035D" w:rsidRPr="00C83475" w:rsidRDefault="0069035D" w:rsidP="002763AD"/>
    <w:p w14:paraId="7B67D720" w14:textId="77777777" w:rsidR="0069035D" w:rsidRPr="00C83475" w:rsidRDefault="0069035D" w:rsidP="002763AD"/>
    <w:p w14:paraId="1289EF3C" w14:textId="77777777" w:rsidR="00DA5E36" w:rsidRDefault="00DA5E36" w:rsidP="00DA5E36"/>
    <w:p w14:paraId="21F1B8BF" w14:textId="77777777" w:rsidR="00022FE6" w:rsidRDefault="00022FE6" w:rsidP="002763AD"/>
    <w:p w14:paraId="6890D4C2" w14:textId="77777777" w:rsidR="00F015A2" w:rsidRDefault="00F015A2" w:rsidP="002763AD"/>
    <w:p w14:paraId="4851A043" w14:textId="77777777" w:rsidR="000159E0" w:rsidRDefault="00022FE6" w:rsidP="00F86E50">
      <w:pPr>
        <w:spacing w:line="360" w:lineRule="auto"/>
        <w:rPr>
          <w:sz w:val="28"/>
          <w:szCs w:val="28"/>
        </w:rPr>
      </w:pPr>
      <w:r w:rsidRPr="00022FE6">
        <w:rPr>
          <w:sz w:val="28"/>
          <w:szCs w:val="28"/>
        </w:rPr>
        <w:t>Aktuelles von</w:t>
      </w:r>
      <w:r w:rsidR="00B216FE" w:rsidRPr="00022FE6">
        <w:rPr>
          <w:sz w:val="28"/>
          <w:szCs w:val="28"/>
        </w:rPr>
        <w:t xml:space="preserve"> </w:t>
      </w:r>
      <w:r w:rsidR="00E77525" w:rsidRPr="00022FE6">
        <w:rPr>
          <w:sz w:val="28"/>
          <w:szCs w:val="28"/>
        </w:rPr>
        <w:t>Stahlwille</w:t>
      </w:r>
      <w:r w:rsidRPr="00022FE6">
        <w:rPr>
          <w:sz w:val="28"/>
          <w:szCs w:val="28"/>
        </w:rPr>
        <w:t>:</w:t>
      </w:r>
    </w:p>
    <w:p w14:paraId="173F0872" w14:textId="070E3D48" w:rsidR="005E3CA2" w:rsidRPr="00022FE6" w:rsidRDefault="00086FD0" w:rsidP="00F86E5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Neues </w:t>
      </w:r>
      <w:r w:rsidR="00022FE6" w:rsidRPr="00022FE6">
        <w:rPr>
          <w:sz w:val="28"/>
          <w:szCs w:val="28"/>
        </w:rPr>
        <w:t xml:space="preserve">Webinar </w:t>
      </w:r>
      <w:r w:rsidR="000159E0">
        <w:rPr>
          <w:sz w:val="28"/>
          <w:szCs w:val="28"/>
        </w:rPr>
        <w:t>„</w:t>
      </w:r>
      <w:r w:rsidR="000159E0" w:rsidRPr="000159E0">
        <w:rPr>
          <w:sz w:val="28"/>
          <w:szCs w:val="28"/>
        </w:rPr>
        <w:t>Messmittelprüfung</w:t>
      </w:r>
      <w:r w:rsidR="000159E0">
        <w:rPr>
          <w:sz w:val="28"/>
          <w:szCs w:val="28"/>
        </w:rPr>
        <w:t>“</w:t>
      </w:r>
    </w:p>
    <w:p w14:paraId="54728C7E" w14:textId="0FC9027A" w:rsidR="00022FE6" w:rsidRPr="009D09B8" w:rsidRDefault="00022FE6" w:rsidP="00022FE6">
      <w:pPr>
        <w:spacing w:line="360" w:lineRule="auto"/>
        <w:rPr>
          <w:i/>
          <w:iCs/>
          <w:sz w:val="22"/>
          <w:szCs w:val="22"/>
        </w:rPr>
      </w:pPr>
      <w:r w:rsidRPr="009D09B8">
        <w:rPr>
          <w:i/>
          <w:iCs/>
          <w:sz w:val="22"/>
          <w:szCs w:val="22"/>
        </w:rPr>
        <w:t xml:space="preserve">Praxiswissen kompakt – </w:t>
      </w:r>
      <w:r w:rsidR="000159E0">
        <w:rPr>
          <w:i/>
          <w:iCs/>
          <w:sz w:val="22"/>
          <w:szCs w:val="22"/>
        </w:rPr>
        <w:t>d</w:t>
      </w:r>
      <w:r w:rsidR="000159E0" w:rsidRPr="000159E0">
        <w:rPr>
          <w:i/>
          <w:iCs/>
          <w:sz w:val="22"/>
          <w:szCs w:val="22"/>
        </w:rPr>
        <w:t>ie Messmittelprüfung und ihr Potenzial für Unternehmen</w:t>
      </w:r>
    </w:p>
    <w:p w14:paraId="7B21440D" w14:textId="77777777" w:rsidR="00325EA9" w:rsidRDefault="00325EA9" w:rsidP="00F86E50">
      <w:pPr>
        <w:spacing w:line="360" w:lineRule="auto"/>
        <w:rPr>
          <w:sz w:val="22"/>
          <w:szCs w:val="22"/>
        </w:rPr>
      </w:pPr>
    </w:p>
    <w:p w14:paraId="02274C5C" w14:textId="7D7E788D" w:rsidR="000159E0" w:rsidRDefault="006C3FF3" w:rsidP="000159E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Stahlwille bietet</w:t>
      </w:r>
      <w:r w:rsidR="00DA5E3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am </w:t>
      </w:r>
      <w:r w:rsidR="000159E0">
        <w:rPr>
          <w:sz w:val="22"/>
          <w:szCs w:val="22"/>
        </w:rPr>
        <w:t>10</w:t>
      </w:r>
      <w:r w:rsidR="00A77E09">
        <w:rPr>
          <w:sz w:val="22"/>
          <w:szCs w:val="22"/>
        </w:rPr>
        <w:t>.</w:t>
      </w:r>
      <w:r w:rsidR="000159E0">
        <w:rPr>
          <w:sz w:val="22"/>
          <w:szCs w:val="22"/>
        </w:rPr>
        <w:t xml:space="preserve"> April </w:t>
      </w:r>
      <w:r w:rsidR="009113AB">
        <w:rPr>
          <w:sz w:val="22"/>
          <w:szCs w:val="22"/>
        </w:rPr>
        <w:t>ein</w:t>
      </w:r>
      <w:r w:rsidR="006137F9">
        <w:rPr>
          <w:sz w:val="22"/>
          <w:szCs w:val="22"/>
        </w:rPr>
        <w:t xml:space="preserve"> </w:t>
      </w:r>
      <w:r w:rsidR="00941380">
        <w:rPr>
          <w:sz w:val="22"/>
          <w:szCs w:val="22"/>
        </w:rPr>
        <w:t xml:space="preserve">weiteres </w:t>
      </w:r>
      <w:r w:rsidR="00DA5E36">
        <w:rPr>
          <w:sz w:val="22"/>
          <w:szCs w:val="22"/>
        </w:rPr>
        <w:t>Live-</w:t>
      </w:r>
      <w:r>
        <w:rPr>
          <w:sz w:val="22"/>
          <w:szCs w:val="22"/>
        </w:rPr>
        <w:t xml:space="preserve">Webinar </w:t>
      </w:r>
      <w:r w:rsidR="000159E0">
        <w:rPr>
          <w:sz w:val="22"/>
          <w:szCs w:val="22"/>
        </w:rPr>
        <w:t xml:space="preserve">zu Fragen rund um die Prüfung von Messmitteln an. </w:t>
      </w:r>
      <w:r w:rsidR="000159E0" w:rsidRPr="000159E0">
        <w:rPr>
          <w:sz w:val="22"/>
          <w:szCs w:val="22"/>
        </w:rPr>
        <w:t>Für viele produzierende Unternehmen ist es sinnvoll</w:t>
      </w:r>
      <w:r w:rsidR="003479BB">
        <w:rPr>
          <w:sz w:val="22"/>
          <w:szCs w:val="22"/>
        </w:rPr>
        <w:t>,</w:t>
      </w:r>
      <w:r w:rsidR="000159E0" w:rsidRPr="000159E0">
        <w:rPr>
          <w:sz w:val="22"/>
          <w:szCs w:val="22"/>
        </w:rPr>
        <w:t xml:space="preserve"> </w:t>
      </w:r>
      <w:r w:rsidR="00941380">
        <w:rPr>
          <w:sz w:val="22"/>
          <w:szCs w:val="22"/>
        </w:rPr>
        <w:t xml:space="preserve">die </w:t>
      </w:r>
      <w:r w:rsidR="000159E0" w:rsidRPr="000159E0">
        <w:rPr>
          <w:sz w:val="22"/>
          <w:szCs w:val="22"/>
        </w:rPr>
        <w:t>Prüfung von Messmitteln, wie Drehmoment- und Drehwinkelschlüssel</w:t>
      </w:r>
      <w:r w:rsidR="000159E0">
        <w:rPr>
          <w:sz w:val="22"/>
          <w:szCs w:val="22"/>
        </w:rPr>
        <w:t xml:space="preserve">n im eigenen Haus </w:t>
      </w:r>
      <w:r w:rsidR="000159E0" w:rsidRPr="000159E0">
        <w:rPr>
          <w:sz w:val="22"/>
          <w:szCs w:val="22"/>
        </w:rPr>
        <w:t>durchzuführen</w:t>
      </w:r>
      <w:r w:rsidR="000159E0">
        <w:rPr>
          <w:sz w:val="22"/>
          <w:szCs w:val="22"/>
        </w:rPr>
        <w:t>. I</w:t>
      </w:r>
      <w:r w:rsidR="000159E0" w:rsidRPr="000159E0">
        <w:rPr>
          <w:sz w:val="22"/>
          <w:szCs w:val="22"/>
        </w:rPr>
        <w:t>m Idealfall erlaubt dies</w:t>
      </w:r>
      <w:r w:rsidR="000159E0">
        <w:rPr>
          <w:sz w:val="22"/>
          <w:szCs w:val="22"/>
        </w:rPr>
        <w:t>es Vorgehen</w:t>
      </w:r>
      <w:r w:rsidR="000159E0" w:rsidRPr="000159E0">
        <w:rPr>
          <w:sz w:val="22"/>
          <w:szCs w:val="22"/>
        </w:rPr>
        <w:t xml:space="preserve">, die </w:t>
      </w:r>
      <w:r w:rsidR="000159E0">
        <w:rPr>
          <w:sz w:val="22"/>
          <w:szCs w:val="22"/>
        </w:rPr>
        <w:t xml:space="preserve">Effizienz und </w:t>
      </w:r>
      <w:r w:rsidR="000159E0" w:rsidRPr="000159E0">
        <w:rPr>
          <w:sz w:val="22"/>
          <w:szCs w:val="22"/>
        </w:rPr>
        <w:t xml:space="preserve">Prozessqualität zu steigern. </w:t>
      </w:r>
      <w:r w:rsidR="000159E0">
        <w:rPr>
          <w:sz w:val="22"/>
          <w:szCs w:val="22"/>
        </w:rPr>
        <w:t xml:space="preserve">Die Verfügbarkeit von </w:t>
      </w:r>
      <w:r w:rsidR="000159E0" w:rsidRPr="000159E0">
        <w:rPr>
          <w:sz w:val="22"/>
          <w:szCs w:val="22"/>
        </w:rPr>
        <w:t xml:space="preserve">Werkzeug </w:t>
      </w:r>
      <w:r w:rsidR="000159E0">
        <w:rPr>
          <w:sz w:val="22"/>
          <w:szCs w:val="22"/>
        </w:rPr>
        <w:t xml:space="preserve">kann verbessert und </w:t>
      </w:r>
      <w:r w:rsidR="000159E0" w:rsidRPr="000159E0">
        <w:rPr>
          <w:sz w:val="22"/>
          <w:szCs w:val="22"/>
        </w:rPr>
        <w:t xml:space="preserve">Wartungskosten </w:t>
      </w:r>
      <w:r w:rsidR="00941380">
        <w:rPr>
          <w:sz w:val="22"/>
          <w:szCs w:val="22"/>
        </w:rPr>
        <w:t xml:space="preserve">können </w:t>
      </w:r>
      <w:r w:rsidR="000159E0">
        <w:rPr>
          <w:sz w:val="22"/>
          <w:szCs w:val="22"/>
        </w:rPr>
        <w:t>gesenkt werden</w:t>
      </w:r>
      <w:r w:rsidR="000159E0" w:rsidRPr="000159E0">
        <w:rPr>
          <w:sz w:val="22"/>
          <w:szCs w:val="22"/>
        </w:rPr>
        <w:t xml:space="preserve">. Gleichzeitig </w:t>
      </w:r>
      <w:r w:rsidR="000159E0">
        <w:rPr>
          <w:sz w:val="22"/>
          <w:szCs w:val="22"/>
        </w:rPr>
        <w:t>wird</w:t>
      </w:r>
      <w:r w:rsidR="000159E0" w:rsidRPr="000159E0">
        <w:rPr>
          <w:sz w:val="22"/>
          <w:szCs w:val="22"/>
        </w:rPr>
        <w:t xml:space="preserve"> die Prozesssicherheit erhöht, weil Werkzeuge, die außerhalb der Spezifikationen liegen, </w:t>
      </w:r>
      <w:r w:rsidR="00941380">
        <w:rPr>
          <w:sz w:val="22"/>
          <w:szCs w:val="22"/>
        </w:rPr>
        <w:t>schneller</w:t>
      </w:r>
      <w:r w:rsidR="000159E0" w:rsidRPr="000159E0">
        <w:rPr>
          <w:sz w:val="22"/>
          <w:szCs w:val="22"/>
        </w:rPr>
        <w:t xml:space="preserve"> erkannt werden.</w:t>
      </w:r>
    </w:p>
    <w:p w14:paraId="5CEE607A" w14:textId="77777777" w:rsidR="00941380" w:rsidRPr="000159E0" w:rsidRDefault="00941380" w:rsidP="000159E0">
      <w:pPr>
        <w:spacing w:line="360" w:lineRule="auto"/>
        <w:rPr>
          <w:sz w:val="22"/>
          <w:szCs w:val="22"/>
        </w:rPr>
      </w:pPr>
    </w:p>
    <w:p w14:paraId="6EBDC46D" w14:textId="23F79CAD" w:rsidR="000159E0" w:rsidRDefault="000159E0" w:rsidP="000159E0">
      <w:pPr>
        <w:spacing w:line="360" w:lineRule="auto"/>
        <w:rPr>
          <w:sz w:val="22"/>
          <w:szCs w:val="22"/>
        </w:rPr>
      </w:pPr>
      <w:r w:rsidRPr="000159E0">
        <w:rPr>
          <w:sz w:val="22"/>
          <w:szCs w:val="22"/>
        </w:rPr>
        <w:t xml:space="preserve">Im Webinar „Die Messmittelprüfung und ihr Potenzial für Unternehmen“ beleuchtet unser Experte </w:t>
      </w:r>
      <w:r w:rsidR="00941380">
        <w:rPr>
          <w:sz w:val="22"/>
          <w:szCs w:val="22"/>
        </w:rPr>
        <w:t>die verschiedenen</w:t>
      </w:r>
      <w:r w:rsidRPr="000159E0">
        <w:rPr>
          <w:sz w:val="22"/>
          <w:szCs w:val="22"/>
        </w:rPr>
        <w:t xml:space="preserve"> Aspekte des Themas und gibt Antworten auf Fragen, die im Rahmen der Einführung oder des Ausbaus einer unternehmensinternen Prüf-Infrastruktur zu beantworten sind. </w:t>
      </w:r>
      <w:r w:rsidR="00941380">
        <w:rPr>
          <w:sz w:val="22"/>
          <w:szCs w:val="22"/>
        </w:rPr>
        <w:t xml:space="preserve">Kompakt und praxisgerecht aufbereitet geht es um den </w:t>
      </w:r>
      <w:r w:rsidRPr="000159E0">
        <w:rPr>
          <w:sz w:val="22"/>
          <w:szCs w:val="22"/>
        </w:rPr>
        <w:t>passenden Fähigkeitsnachweis über das richtige Intervall und die Geräteauswahl bis zum praktischen Einsatz in klassischen oder vernetzten Produktionsumfeldern.</w:t>
      </w:r>
    </w:p>
    <w:p w14:paraId="1655841E" w14:textId="77777777" w:rsidR="000159E0" w:rsidRDefault="000159E0" w:rsidP="00965F22">
      <w:pPr>
        <w:spacing w:line="360" w:lineRule="auto"/>
        <w:rPr>
          <w:sz w:val="22"/>
          <w:szCs w:val="22"/>
        </w:rPr>
      </w:pPr>
    </w:p>
    <w:p w14:paraId="0FF9F963" w14:textId="1F01D313" w:rsidR="00760D3C" w:rsidRDefault="00941380" w:rsidP="00965F22">
      <w:pPr>
        <w:spacing w:line="360" w:lineRule="auto"/>
        <w:rPr>
          <w:sz w:val="22"/>
          <w:szCs w:val="22"/>
        </w:rPr>
      </w:pPr>
      <w:r w:rsidRPr="00941380">
        <w:rPr>
          <w:sz w:val="22"/>
          <w:szCs w:val="22"/>
        </w:rPr>
        <w:t xml:space="preserve">Das Webinar </w:t>
      </w:r>
      <w:r w:rsidR="00A77E09">
        <w:rPr>
          <w:sz w:val="22"/>
          <w:szCs w:val="22"/>
        </w:rPr>
        <w:t xml:space="preserve">richtet sich an Verantwortliche und Mitarbeiter </w:t>
      </w:r>
      <w:r w:rsidRPr="00941380">
        <w:rPr>
          <w:sz w:val="22"/>
          <w:szCs w:val="22"/>
        </w:rPr>
        <w:t>in Industrieunternehmen, die sich mit den internen Prozessen rund um Qualität und Kostenoptimierung im Rahmen der Messmittelprüfung befassen – beispielsweise, um eine eigene Messmittelprüfung einzuführen oder um eine bestehende weiterzuentwickeln. Darüber hinaus richtet es sich an Mitarbeitende mobiler Prüfdienste, die ihre Prozesse effizienter aufstellen möchten.</w:t>
      </w:r>
    </w:p>
    <w:p w14:paraId="0E89E6F3" w14:textId="77777777" w:rsidR="00760D3C" w:rsidRDefault="00760D3C" w:rsidP="00760D3C">
      <w:pPr>
        <w:spacing w:line="360" w:lineRule="auto"/>
        <w:rPr>
          <w:sz w:val="22"/>
          <w:szCs w:val="22"/>
        </w:rPr>
      </w:pPr>
    </w:p>
    <w:p w14:paraId="181B2B88" w14:textId="2AE12F0E" w:rsidR="00760D3C" w:rsidRDefault="00760D3C" w:rsidP="00760D3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lastRenderedPageBreak/>
        <w:t>D</w:t>
      </w:r>
      <w:r w:rsidR="00DA5E36">
        <w:rPr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 w:rsidR="00022FE6">
        <w:rPr>
          <w:sz w:val="22"/>
          <w:szCs w:val="22"/>
        </w:rPr>
        <w:t>Webinar</w:t>
      </w:r>
      <w:r w:rsidR="00DA5E36">
        <w:rPr>
          <w:sz w:val="22"/>
          <w:szCs w:val="22"/>
        </w:rPr>
        <w:t xml:space="preserve"> wird</w:t>
      </w:r>
      <w:r w:rsidR="00022FE6">
        <w:rPr>
          <w:sz w:val="22"/>
          <w:szCs w:val="22"/>
        </w:rPr>
        <w:t xml:space="preserve"> viersprachig angeboten, die </w:t>
      </w:r>
      <w:r>
        <w:rPr>
          <w:sz w:val="22"/>
          <w:szCs w:val="22"/>
        </w:rPr>
        <w:t>Anmeldung ist online möglich.</w:t>
      </w:r>
    </w:p>
    <w:p w14:paraId="1D4308E2" w14:textId="77777777" w:rsidR="00022FE6" w:rsidRDefault="00022FE6" w:rsidP="00760D3C">
      <w:pPr>
        <w:spacing w:line="360" w:lineRule="auto"/>
        <w:rPr>
          <w:sz w:val="22"/>
          <w:szCs w:val="22"/>
        </w:rPr>
      </w:pPr>
    </w:p>
    <w:p w14:paraId="31EDC633" w14:textId="7CA0E376" w:rsidR="00AF1EFA" w:rsidRDefault="00AF1EFA" w:rsidP="00AF1EFA">
      <w:r w:rsidRPr="00AF1EFA">
        <w:rPr>
          <w:rFonts w:ascii="Segoe UI Emoji" w:hAnsi="Segoe UI Emoji" w:cs="Calibri"/>
          <w:color w:val="000000"/>
          <w:sz w:val="21"/>
          <w:szCs w:val="21"/>
          <w:shd w:val="clear" w:color="auto" w:fill="FFFFFF"/>
        </w:rPr>
        <w:t>🇩🇪</w:t>
      </w:r>
      <w:r w:rsidRPr="00AF1EF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 w:rsidRPr="00AF1EFA">
        <w:rPr>
          <w:rFonts w:ascii="Calibri" w:hAnsi="Calibri" w:cs="Calibri"/>
          <w:color w:val="000000"/>
          <w:sz w:val="22"/>
          <w:szCs w:val="22"/>
        </w:rPr>
        <w:t>: </w:t>
      </w:r>
      <w:r w:rsidR="003479BB" w:rsidRPr="00AF1EFA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4" w:tgtFrame="_blank" w:history="1">
        <w:r w:rsidR="003479BB" w:rsidRPr="003479BB">
          <w:rPr>
            <w:rFonts w:ascii="Segoe UI" w:hAnsi="Segoe UI" w:cs="Segoe UI"/>
            <w:color w:val="0563C1"/>
            <w:sz w:val="21"/>
            <w:szCs w:val="21"/>
            <w:u w:val="single"/>
            <w:shd w:val="clear" w:color="auto" w:fill="FFFFFF"/>
          </w:rPr>
          <w:t>https://stahlwille.com/de_de/news/die-messmittelpruefung-und-ihr-potenzial-fuer-unternehmen/10285673052</w:t>
        </w:r>
      </w:hyperlink>
    </w:p>
    <w:p w14:paraId="4382AC81" w14:textId="77777777" w:rsidR="003479BB" w:rsidRPr="00AF1EFA" w:rsidRDefault="003479BB" w:rsidP="00AF1EFA">
      <w:pPr>
        <w:rPr>
          <w:rFonts w:ascii="Calibri" w:hAnsi="Calibri" w:cs="Calibri"/>
          <w:color w:val="000000"/>
          <w:sz w:val="22"/>
          <w:szCs w:val="22"/>
        </w:rPr>
      </w:pPr>
    </w:p>
    <w:p w14:paraId="09D95837" w14:textId="3EA30D52" w:rsidR="00AF1EFA" w:rsidRDefault="00AF1EFA" w:rsidP="00AF1EFA">
      <w:r w:rsidRPr="00AF1EFA">
        <w:rPr>
          <w:rFonts w:ascii="Segoe UI Emoji" w:hAnsi="Segoe UI Emoji" w:cs="Calibri"/>
          <w:color w:val="000000"/>
          <w:sz w:val="21"/>
          <w:szCs w:val="21"/>
          <w:shd w:val="clear" w:color="auto" w:fill="FFFFFF"/>
        </w:rPr>
        <w:t>🇬🇧</w:t>
      </w:r>
      <w:r w:rsidRPr="00AF1EFA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 w:rsidRPr="00AF1EFA">
        <w:rPr>
          <w:rFonts w:ascii="Calibri" w:hAnsi="Calibri" w:cs="Calibri"/>
          <w:color w:val="000000"/>
          <w:sz w:val="22"/>
          <w:szCs w:val="22"/>
        </w:rPr>
        <w:t>: </w:t>
      </w:r>
      <w:r w:rsidR="003479BB" w:rsidRPr="00AF1EFA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5" w:tgtFrame="_blank" w:history="1">
        <w:r w:rsidR="003479BB" w:rsidRPr="003479BB">
          <w:rPr>
            <w:rFonts w:ascii="Segoe UI" w:hAnsi="Segoe UI" w:cs="Segoe UI"/>
            <w:color w:val="0563C1"/>
            <w:sz w:val="21"/>
            <w:szCs w:val="21"/>
            <w:u w:val="single"/>
          </w:rPr>
          <w:t>https://stahlwille.com/en_de/news/how-regular-in-house-testing-will-improve-your-manufacturing-processes/10285673052</w:t>
        </w:r>
      </w:hyperlink>
    </w:p>
    <w:p w14:paraId="027E4DFF" w14:textId="77777777" w:rsidR="003479BB" w:rsidRPr="00AF1EFA" w:rsidRDefault="003479BB" w:rsidP="00AF1EFA">
      <w:pPr>
        <w:rPr>
          <w:rFonts w:ascii="Calibri" w:hAnsi="Calibri" w:cs="Calibri"/>
          <w:color w:val="000000"/>
          <w:sz w:val="22"/>
          <w:szCs w:val="22"/>
        </w:rPr>
      </w:pPr>
    </w:p>
    <w:p w14:paraId="7219E69B" w14:textId="53FBE60E" w:rsidR="00AF1EFA" w:rsidRDefault="00AF1EFA" w:rsidP="00AF1EFA">
      <w:r w:rsidRPr="00AF1EFA">
        <w:rPr>
          <w:rFonts w:ascii="Segoe UI Emoji" w:hAnsi="Segoe UI Emoji" w:cs="Calibri"/>
          <w:color w:val="000000"/>
          <w:sz w:val="22"/>
          <w:szCs w:val="22"/>
        </w:rPr>
        <w:t>🇪🇸 </w:t>
      </w:r>
      <w:r w:rsidRPr="00AF1EFA">
        <w:rPr>
          <w:rFonts w:ascii="Calibri" w:hAnsi="Calibri" w:cs="Calibri"/>
          <w:color w:val="000000"/>
          <w:sz w:val="22"/>
          <w:szCs w:val="22"/>
        </w:rPr>
        <w:t>: </w:t>
      </w:r>
      <w:r w:rsidR="003479BB" w:rsidRPr="00AF1EFA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6" w:tgtFrame="_blank" w:history="1">
        <w:r w:rsidR="003479BB" w:rsidRPr="003479BB">
          <w:rPr>
            <w:rFonts w:ascii="Segoe UI" w:hAnsi="Segoe UI" w:cs="Segoe UI"/>
            <w:color w:val="0563C1"/>
            <w:sz w:val="21"/>
            <w:szCs w:val="21"/>
            <w:u w:val="single"/>
          </w:rPr>
          <w:t>https://stahlwille.com/es_es/news/como-las-comprobaciones-internas-periodicas-mejoraran-sus-procesos-de-fabricacion/10285673052</w:t>
        </w:r>
      </w:hyperlink>
    </w:p>
    <w:p w14:paraId="33C86A25" w14:textId="77777777" w:rsidR="003479BB" w:rsidRPr="00AF1EFA" w:rsidRDefault="003479BB" w:rsidP="00AF1EFA">
      <w:pPr>
        <w:rPr>
          <w:rFonts w:ascii="Calibri" w:hAnsi="Calibri" w:cs="Calibri"/>
          <w:color w:val="000000"/>
          <w:sz w:val="22"/>
          <w:szCs w:val="22"/>
        </w:rPr>
      </w:pPr>
    </w:p>
    <w:p w14:paraId="66B0C417" w14:textId="234F0570" w:rsidR="00AF1EFA" w:rsidRDefault="00AF1EFA" w:rsidP="00AF1EFA">
      <w:pPr>
        <w:rPr>
          <w:rFonts w:ascii="Calibri" w:hAnsi="Calibri" w:cs="Calibri"/>
          <w:color w:val="000000"/>
          <w:sz w:val="22"/>
          <w:szCs w:val="22"/>
        </w:rPr>
      </w:pPr>
      <w:r w:rsidRPr="00AF1EFA">
        <w:rPr>
          <w:rFonts w:ascii="Segoe UI Emoji" w:hAnsi="Segoe UI Emoji" w:cs="Calibri"/>
          <w:color w:val="000000"/>
          <w:sz w:val="22"/>
          <w:szCs w:val="22"/>
        </w:rPr>
        <w:t>🇳🇱 </w:t>
      </w:r>
      <w:r w:rsidRPr="00AF1EFA">
        <w:rPr>
          <w:rFonts w:ascii="Calibri" w:hAnsi="Calibri" w:cs="Calibri"/>
          <w:color w:val="000000"/>
          <w:sz w:val="22"/>
          <w:szCs w:val="22"/>
        </w:rPr>
        <w:t>: </w:t>
      </w:r>
      <w:r w:rsidR="003479BB" w:rsidRPr="00AF1EFA">
        <w:rPr>
          <w:rFonts w:ascii="Calibri" w:hAnsi="Calibri" w:cs="Calibri"/>
          <w:color w:val="000000"/>
          <w:sz w:val="22"/>
          <w:szCs w:val="22"/>
        </w:rPr>
        <w:t xml:space="preserve"> </w:t>
      </w:r>
      <w:hyperlink r:id="rId7" w:history="1">
        <w:r w:rsidR="003479BB" w:rsidRPr="000643FD">
          <w:rPr>
            <w:rStyle w:val="Hyperlink"/>
            <w:rFonts w:ascii="Calibri" w:hAnsi="Calibri" w:cs="Calibri"/>
            <w:sz w:val="22"/>
            <w:szCs w:val="22"/>
          </w:rPr>
          <w:t>https://stahlwille.com/nl_nl/news/hoe-regelmatige-interne-controles-uw-productieprocessen-kunnen-verbeteren/10285673052</w:t>
        </w:r>
      </w:hyperlink>
    </w:p>
    <w:p w14:paraId="5DDBCB00" w14:textId="77777777" w:rsidR="003479BB" w:rsidRPr="00AF1EFA" w:rsidRDefault="003479BB" w:rsidP="00AF1EFA">
      <w:pPr>
        <w:rPr>
          <w:rFonts w:ascii="Calibri" w:hAnsi="Calibri" w:cs="Calibri"/>
          <w:color w:val="000000"/>
          <w:sz w:val="22"/>
          <w:szCs w:val="22"/>
        </w:rPr>
      </w:pPr>
    </w:p>
    <w:p w14:paraId="6A365942" w14:textId="77777777" w:rsidR="00022FE6" w:rsidRDefault="00022FE6" w:rsidP="00F86E50">
      <w:pPr>
        <w:spacing w:line="360" w:lineRule="auto"/>
        <w:rPr>
          <w:sz w:val="22"/>
          <w:szCs w:val="22"/>
        </w:rPr>
      </w:pPr>
    </w:p>
    <w:p w14:paraId="23AB3A44" w14:textId="09A54CC1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</w:t>
      </w:r>
      <w:r w:rsidR="00744642">
        <w:rPr>
          <w:sz w:val="22"/>
          <w:szCs w:val="22"/>
        </w:rPr>
        <w:t>com</w:t>
      </w:r>
    </w:p>
    <w:p w14:paraId="40AF2D23" w14:textId="77777777" w:rsidR="00022FE6" w:rsidRDefault="00022FE6" w:rsidP="00F86E50">
      <w:pPr>
        <w:spacing w:line="360" w:lineRule="auto"/>
        <w:rPr>
          <w:sz w:val="22"/>
          <w:szCs w:val="22"/>
        </w:rPr>
      </w:pPr>
    </w:p>
    <w:p w14:paraId="3B769778" w14:textId="77777777" w:rsidR="00931DB6" w:rsidRDefault="00931DB6" w:rsidP="00F86E50">
      <w:pPr>
        <w:spacing w:line="360" w:lineRule="auto"/>
        <w:rPr>
          <w:sz w:val="22"/>
          <w:szCs w:val="22"/>
        </w:rPr>
      </w:pPr>
    </w:p>
    <w:p w14:paraId="7AE71678" w14:textId="4A0AE073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022FE6">
        <w:rPr>
          <w:sz w:val="22"/>
          <w:szCs w:val="22"/>
        </w:rPr>
        <w:t>s</w:t>
      </w:r>
      <w:r w:rsidRPr="00F86E50">
        <w:rPr>
          <w:sz w:val="22"/>
          <w:szCs w:val="22"/>
        </w:rPr>
        <w:t xml:space="preserve">: </w:t>
      </w:r>
      <w:r w:rsidR="00E77525">
        <w:rPr>
          <w:sz w:val="22"/>
          <w:szCs w:val="22"/>
        </w:rPr>
        <w:t>Stahlwille</w:t>
      </w:r>
    </w:p>
    <w:p w14:paraId="0E55FCA6" w14:textId="77777777" w:rsidR="009D4CE9" w:rsidRPr="00022FE6" w:rsidRDefault="009D4CE9" w:rsidP="00F86E50">
      <w:pPr>
        <w:spacing w:line="360" w:lineRule="auto"/>
        <w:rPr>
          <w:i/>
          <w:noProof/>
        </w:rPr>
      </w:pPr>
    </w:p>
    <w:p w14:paraId="0EFB2EF9" w14:textId="735F9B3F" w:rsidR="00760D3C" w:rsidRPr="00FB7CF4" w:rsidRDefault="00F35318" w:rsidP="00760D3C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80E8746" wp14:editId="20B8FA1B">
            <wp:extent cx="2514600" cy="1685925"/>
            <wp:effectExtent l="0" t="0" r="0" b="9525"/>
            <wp:docPr id="2006741599" name="Grafik 1" descr="Ein Bild, das Büroausstattung, Computer, Elektronik, Elektronisches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741599" name="Grafik 1" descr="Ein Bild, das Büroausstattung, Computer, Elektronik, Elektronisches 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A13F2" w14:textId="26FD30BC" w:rsidR="009D4CE9" w:rsidRPr="00FB7CF4" w:rsidRDefault="00022FE6" w:rsidP="00F86E50">
      <w:pPr>
        <w:spacing w:line="360" w:lineRule="auto"/>
        <w:rPr>
          <w:i/>
          <w:sz w:val="20"/>
        </w:rPr>
      </w:pPr>
      <w:r w:rsidRPr="00FB7CF4">
        <w:rPr>
          <w:i/>
          <w:sz w:val="20"/>
        </w:rPr>
        <w:t>Stahlwille bietet mit Webinaren kompakt aufbereitetes Wissen rund um die Drehmomenttechnik an.</w:t>
      </w:r>
    </w:p>
    <w:sectPr w:rsidR="009D4CE9" w:rsidRPr="00FB7CF4" w:rsidSect="00A61C73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EA9"/>
    <w:rsid w:val="00002E8C"/>
    <w:rsid w:val="000159E0"/>
    <w:rsid w:val="00022FE6"/>
    <w:rsid w:val="000272BB"/>
    <w:rsid w:val="00030E91"/>
    <w:rsid w:val="00032EBF"/>
    <w:rsid w:val="000344F4"/>
    <w:rsid w:val="00047E67"/>
    <w:rsid w:val="000735E9"/>
    <w:rsid w:val="000802B4"/>
    <w:rsid w:val="00086FD0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615BC"/>
    <w:rsid w:val="00162B9F"/>
    <w:rsid w:val="00170ED1"/>
    <w:rsid w:val="00176E6F"/>
    <w:rsid w:val="00181CA7"/>
    <w:rsid w:val="00190420"/>
    <w:rsid w:val="00193812"/>
    <w:rsid w:val="001B69DB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14740"/>
    <w:rsid w:val="00320C93"/>
    <w:rsid w:val="00325EA9"/>
    <w:rsid w:val="003322A7"/>
    <w:rsid w:val="00337EC1"/>
    <w:rsid w:val="0034413F"/>
    <w:rsid w:val="003453C1"/>
    <w:rsid w:val="003479BB"/>
    <w:rsid w:val="00357213"/>
    <w:rsid w:val="0037219B"/>
    <w:rsid w:val="003753A0"/>
    <w:rsid w:val="003A3444"/>
    <w:rsid w:val="003C277D"/>
    <w:rsid w:val="003C6B7B"/>
    <w:rsid w:val="003F6199"/>
    <w:rsid w:val="004155EE"/>
    <w:rsid w:val="00423F15"/>
    <w:rsid w:val="00431439"/>
    <w:rsid w:val="00444874"/>
    <w:rsid w:val="004550DD"/>
    <w:rsid w:val="00470B8A"/>
    <w:rsid w:val="00471EB2"/>
    <w:rsid w:val="0047387D"/>
    <w:rsid w:val="00473EEC"/>
    <w:rsid w:val="0048330A"/>
    <w:rsid w:val="00487E9A"/>
    <w:rsid w:val="004B2895"/>
    <w:rsid w:val="004B428E"/>
    <w:rsid w:val="004B4E12"/>
    <w:rsid w:val="004B6CB3"/>
    <w:rsid w:val="004B795C"/>
    <w:rsid w:val="004D2C63"/>
    <w:rsid w:val="004E3987"/>
    <w:rsid w:val="00512606"/>
    <w:rsid w:val="00527E83"/>
    <w:rsid w:val="00563D20"/>
    <w:rsid w:val="00565ADB"/>
    <w:rsid w:val="00571C5A"/>
    <w:rsid w:val="00577AD5"/>
    <w:rsid w:val="005934A1"/>
    <w:rsid w:val="005B4082"/>
    <w:rsid w:val="005C192C"/>
    <w:rsid w:val="005E1E24"/>
    <w:rsid w:val="005E3CA2"/>
    <w:rsid w:val="005E5D6F"/>
    <w:rsid w:val="005F3A15"/>
    <w:rsid w:val="00601982"/>
    <w:rsid w:val="006137F9"/>
    <w:rsid w:val="0061509B"/>
    <w:rsid w:val="00623320"/>
    <w:rsid w:val="006261A7"/>
    <w:rsid w:val="006739FE"/>
    <w:rsid w:val="0069035D"/>
    <w:rsid w:val="0069658B"/>
    <w:rsid w:val="006B058F"/>
    <w:rsid w:val="006B7F59"/>
    <w:rsid w:val="006C3FF3"/>
    <w:rsid w:val="006D2CCC"/>
    <w:rsid w:val="006D3480"/>
    <w:rsid w:val="006D653A"/>
    <w:rsid w:val="006F3EB7"/>
    <w:rsid w:val="007068F3"/>
    <w:rsid w:val="00744642"/>
    <w:rsid w:val="0074657A"/>
    <w:rsid w:val="00760D3C"/>
    <w:rsid w:val="00763D88"/>
    <w:rsid w:val="00765D4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905111"/>
    <w:rsid w:val="009113AB"/>
    <w:rsid w:val="00911621"/>
    <w:rsid w:val="00911887"/>
    <w:rsid w:val="009120F8"/>
    <w:rsid w:val="009205BF"/>
    <w:rsid w:val="00922241"/>
    <w:rsid w:val="00925FE2"/>
    <w:rsid w:val="00931DB6"/>
    <w:rsid w:val="00941380"/>
    <w:rsid w:val="0094635C"/>
    <w:rsid w:val="00950437"/>
    <w:rsid w:val="00960E4B"/>
    <w:rsid w:val="00961A1D"/>
    <w:rsid w:val="00965F22"/>
    <w:rsid w:val="00967201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119E2"/>
    <w:rsid w:val="00A35A92"/>
    <w:rsid w:val="00A512F8"/>
    <w:rsid w:val="00A61C73"/>
    <w:rsid w:val="00A63535"/>
    <w:rsid w:val="00A77E09"/>
    <w:rsid w:val="00A9680F"/>
    <w:rsid w:val="00A979F1"/>
    <w:rsid w:val="00AA2D81"/>
    <w:rsid w:val="00AA3D02"/>
    <w:rsid w:val="00AA4762"/>
    <w:rsid w:val="00AA7E9F"/>
    <w:rsid w:val="00AB64F7"/>
    <w:rsid w:val="00AB7632"/>
    <w:rsid w:val="00AF0130"/>
    <w:rsid w:val="00AF1EFA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E36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15CAE"/>
    <w:rsid w:val="00E17A64"/>
    <w:rsid w:val="00E21B9B"/>
    <w:rsid w:val="00E40642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25488"/>
    <w:rsid w:val="00F350D0"/>
    <w:rsid w:val="00F35318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B7CF4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771920"/>
  <w15:chartTrackingRefBased/>
  <w15:docId w15:val="{59BC3EBF-00CA-4234-87A5-AB26B3AF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9113A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s://stahlwille.com/nl_nl/news/hoe-regelmatige-interne-controles-uw-productieprocessen-kunnen-verbeteren/1028567305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hlwille.com/es_es/news/como-las-comprobaciones-internas-periodicas-mejoraran-sus-procesos-de-fabricacion/10285673052" TargetMode="External"/><Relationship Id="rId5" Type="http://schemas.openxmlformats.org/officeDocument/2006/relationships/hyperlink" Target="https://stahlwille.com/en_de/news/how-regular-in-house-testing-will-improve-your-manufacturing-processes/10285673052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stahlwille.com/de_de/news/die-messmittelpruefung-und-ihr-potenzial-fuer-unternehmen/10285673052" TargetMode="Externa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2</Pages>
  <Words>403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3</cp:revision>
  <cp:lastPrinted>2019-01-04T15:12:00Z</cp:lastPrinted>
  <dcterms:created xsi:type="dcterms:W3CDTF">2024-04-02T11:34:00Z</dcterms:created>
  <dcterms:modified xsi:type="dcterms:W3CDTF">2024-04-02T11:40:00Z</dcterms:modified>
</cp:coreProperties>
</file>