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B638E" w14:textId="77777777" w:rsidR="0069035D" w:rsidRPr="003234DE" w:rsidRDefault="00F541DC" w:rsidP="002763AD">
      <w:pPr>
        <w:rPr>
          <w:sz w:val="22"/>
          <w:szCs w:val="22"/>
        </w:rPr>
      </w:pPr>
      <w:r w:rsidRPr="003234D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E06B02F" wp14:editId="31A1C46E">
                <wp:simplePos x="0" y="0"/>
                <wp:positionH relativeFrom="column">
                  <wp:posOffset>-87630</wp:posOffset>
                </wp:positionH>
                <wp:positionV relativeFrom="paragraph">
                  <wp:posOffset>-811530</wp:posOffset>
                </wp:positionV>
                <wp:extent cx="4959350" cy="189357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189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F98322" w14:textId="77777777" w:rsidR="0069035D" w:rsidRDefault="0069035D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sz w:val="6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PRESSEINFORMATION</w:t>
                            </w:r>
                          </w:p>
                          <w:p w14:paraId="70287AA7" w14:textId="77777777" w:rsidR="009C35FD" w:rsidRDefault="009C35FD" w:rsidP="009C35F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Techtronic Industries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Redaktion:</w:t>
                            </w:r>
                          </w:p>
                          <w:p w14:paraId="5BF6478F" w14:textId="77777777" w:rsidR="0069035D" w:rsidRDefault="009C35FD" w:rsidP="009C35F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Central Europe GmbH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Pressebüro </w:t>
                            </w:r>
                            <w:smartTag w:uri="urn:schemas-microsoft-com:office:smarttags" w:element="PersonName">
                              <w:r w:rsidR="0069035D"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Dieter Tschorn</w:t>
                              </w:r>
                            </w:smartTag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&amp; Partner</w:t>
                            </w:r>
                          </w:p>
                          <w:p w14:paraId="12243290" w14:textId="77777777" w:rsidR="00AA7E9F" w:rsidRDefault="002D6F6F" w:rsidP="00AA7E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Walder</w:t>
                            </w:r>
                            <w:r w:rsidR="00C02696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traße 53</w:t>
                            </w:r>
                            <w:r w:rsidR="00AA7E9F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AA7E9F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AA7E9F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Postfach 101152</w:t>
                            </w:r>
                          </w:p>
                          <w:p w14:paraId="11B46A39" w14:textId="77777777" w:rsidR="00AA7E9F" w:rsidRDefault="00AA7E9F" w:rsidP="00AA7E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40724 Hilden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69451 Weinheim</w:t>
                            </w:r>
                          </w:p>
                          <w:p w14:paraId="515BD11E" w14:textId="77777777" w:rsidR="00AA7E9F" w:rsidRPr="003F19AE" w:rsidRDefault="00AA7E9F" w:rsidP="003234DE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Tel. (02103) 960 </w:t>
                            </w:r>
                            <w:r w:rsidR="003234DE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149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Tel. </w:t>
                            </w:r>
                            <w:r w:rsidRPr="003F19AE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(06201) 5 78 78</w:t>
                            </w:r>
                          </w:p>
                          <w:p w14:paraId="4A723F85" w14:textId="77777777" w:rsidR="0069035D" w:rsidRDefault="00AA3D0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www.milwaukeetool.com</w:t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D50382" w:rsidRPr="00D50382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www.pressebuero-tschorn.de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06B0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-63.9pt;width:390.5pt;height:14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" o:allowincell="f" stroked="f">
                <v:textbox>
                  <w:txbxContent>
                    <w:p w14:paraId="25F98322" w14:textId="77777777" w:rsidR="0069035D" w:rsidRDefault="0069035D">
                      <w:pPr>
                        <w:pStyle w:val="berschrift1"/>
                        <w:rPr>
                          <w:rFonts w:ascii="Arial" w:hAnsi="Arial"/>
                          <w:b/>
                          <w:sz w:val="64"/>
                        </w:rPr>
                      </w:pPr>
                      <w:r>
                        <w:rPr>
                          <w:rFonts w:ascii="Arial" w:hAnsi="Arial"/>
                          <w:b/>
                          <w:sz w:val="64"/>
                        </w:rPr>
                        <w:t>PRESSEINFORMATION</w:t>
                      </w:r>
                    </w:p>
                    <w:p w14:paraId="70287AA7" w14:textId="77777777" w:rsidR="009C35FD" w:rsidRDefault="009C35FD" w:rsidP="009C35FD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Techtronic Industries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Redaktion:</w:t>
                      </w:r>
                    </w:p>
                    <w:p w14:paraId="5BF6478F" w14:textId="77777777" w:rsidR="0069035D" w:rsidRDefault="009C35FD" w:rsidP="009C35FD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Central Europe GmbH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Pressebüro </w:t>
                      </w:r>
                      <w:smartTag w:uri="urn:schemas-microsoft-com:office:smarttags" w:element="PersonName">
                        <w:r w:rsidR="0069035D">
                          <w:rPr>
                            <w:rFonts w:ascii="Arial" w:hAnsi="Arial"/>
                            <w:b/>
                            <w:sz w:val="18"/>
                          </w:rPr>
                          <w:t>Dieter Tschorn</w:t>
                        </w:r>
                      </w:smartTag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 xml:space="preserve"> &amp; Partner</w:t>
                      </w:r>
                    </w:p>
                    <w:p w14:paraId="12243290" w14:textId="77777777" w:rsidR="00AA7E9F" w:rsidRDefault="002D6F6F" w:rsidP="00AA7E9F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Walder</w:t>
                      </w:r>
                      <w:r w:rsidR="00C02696">
                        <w:rPr>
                          <w:rFonts w:ascii="Arial" w:hAnsi="Arial"/>
                          <w:b/>
                          <w:sz w:val="18"/>
                        </w:rPr>
                        <w:t xml:space="preserve"> 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traße 53</w:t>
                      </w:r>
                      <w:r w:rsidR="00AA7E9F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AA7E9F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AA7E9F">
                        <w:rPr>
                          <w:rFonts w:ascii="Arial" w:hAnsi="Arial"/>
                          <w:b/>
                          <w:sz w:val="18"/>
                        </w:rPr>
                        <w:tab/>
                        <w:t>Postfach 101152</w:t>
                      </w:r>
                    </w:p>
                    <w:p w14:paraId="11B46A39" w14:textId="77777777" w:rsidR="00AA7E9F" w:rsidRDefault="00AA7E9F" w:rsidP="00AA7E9F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40724 Hilden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69451 Weinheim</w:t>
                      </w:r>
                    </w:p>
                    <w:p w14:paraId="515BD11E" w14:textId="77777777" w:rsidR="00AA7E9F" w:rsidRPr="003F19AE" w:rsidRDefault="00AA7E9F" w:rsidP="003234DE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Tel. (02103) 960 </w:t>
                      </w:r>
                      <w:r w:rsidR="003234DE">
                        <w:rPr>
                          <w:rFonts w:ascii="Arial" w:hAnsi="Arial"/>
                          <w:b/>
                          <w:sz w:val="18"/>
                        </w:rPr>
                        <w:t>149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Tel. </w:t>
                      </w:r>
                      <w:r w:rsidRPr="003F19AE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(06201) 5 78 78</w:t>
                      </w:r>
                    </w:p>
                    <w:p w14:paraId="4A723F85" w14:textId="77777777" w:rsidR="0069035D" w:rsidRDefault="00AA3D02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www.milwaukeetool.com</w:t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D50382" w:rsidRPr="00D50382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www.pressebuero-tschorn.de</w:t>
                      </w:r>
                    </w:p>
                  </w:txbxContent>
                </v:textbox>
              </v:shape>
            </w:pict>
          </mc:Fallback>
        </mc:AlternateContent>
      </w:r>
    </w:p>
    <w:p w14:paraId="4687150E" w14:textId="77777777" w:rsidR="0069035D" w:rsidRPr="003234DE" w:rsidRDefault="0069035D" w:rsidP="002763AD">
      <w:pPr>
        <w:rPr>
          <w:sz w:val="22"/>
          <w:szCs w:val="22"/>
        </w:rPr>
      </w:pPr>
    </w:p>
    <w:p w14:paraId="473F8517" w14:textId="77777777" w:rsidR="0069035D" w:rsidRPr="003234DE" w:rsidRDefault="0069035D" w:rsidP="002763AD">
      <w:pPr>
        <w:rPr>
          <w:sz w:val="22"/>
          <w:szCs w:val="22"/>
        </w:rPr>
      </w:pPr>
    </w:p>
    <w:p w14:paraId="6AE19660" w14:textId="77777777" w:rsidR="0069035D" w:rsidRPr="003234DE" w:rsidRDefault="0069035D" w:rsidP="002763AD">
      <w:pPr>
        <w:rPr>
          <w:sz w:val="22"/>
          <w:szCs w:val="22"/>
        </w:rPr>
      </w:pPr>
    </w:p>
    <w:p w14:paraId="6B52C49A" w14:textId="77777777" w:rsidR="0069035D" w:rsidRPr="003234DE" w:rsidRDefault="0069035D" w:rsidP="002763AD">
      <w:pPr>
        <w:rPr>
          <w:sz w:val="22"/>
          <w:szCs w:val="22"/>
        </w:rPr>
      </w:pPr>
    </w:p>
    <w:p w14:paraId="614D3F28" w14:textId="77777777" w:rsidR="0069035D" w:rsidRPr="003234DE" w:rsidRDefault="0069035D" w:rsidP="002763AD">
      <w:pPr>
        <w:rPr>
          <w:sz w:val="22"/>
          <w:szCs w:val="22"/>
        </w:rPr>
      </w:pPr>
    </w:p>
    <w:p w14:paraId="6B7CBB11" w14:textId="77777777" w:rsidR="003234DE" w:rsidRDefault="003234DE" w:rsidP="003234DE">
      <w:pPr>
        <w:spacing w:line="360" w:lineRule="auto"/>
        <w:rPr>
          <w:sz w:val="22"/>
          <w:szCs w:val="22"/>
        </w:rPr>
      </w:pPr>
    </w:p>
    <w:p w14:paraId="2B217DB4" w14:textId="40EDCA1B" w:rsidR="002B2D0A" w:rsidRPr="00956514" w:rsidRDefault="00B0153B" w:rsidP="00B0153B">
      <w:pPr>
        <w:spacing w:line="360" w:lineRule="auto"/>
        <w:ind w:right="-102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Kompakte Bauform für Komfort und Sicherheit</w:t>
      </w:r>
    </w:p>
    <w:p w14:paraId="3EE0260D" w14:textId="7DF29ECE" w:rsidR="002B2D0A" w:rsidRDefault="00B0153B" w:rsidP="007A108D">
      <w:pPr>
        <w:spacing w:line="360" w:lineRule="auto"/>
        <w:ind w:right="-454"/>
        <w:rPr>
          <w:i/>
          <w:sz w:val="22"/>
          <w:szCs w:val="22"/>
        </w:rPr>
      </w:pPr>
      <w:r>
        <w:rPr>
          <w:i/>
          <w:sz w:val="22"/>
          <w:szCs w:val="22"/>
        </w:rPr>
        <w:t>Zwei neue 18 Volt Akku-Tophandle-Kettensägen von Milwaukee für sicheres Arbeiten bei der Baumpflege</w:t>
      </w:r>
    </w:p>
    <w:p w14:paraId="38209B63" w14:textId="77777777" w:rsidR="008B0D51" w:rsidRDefault="008B0D51" w:rsidP="00D065C4">
      <w:pPr>
        <w:spacing w:line="360" w:lineRule="auto"/>
        <w:rPr>
          <w:sz w:val="22"/>
          <w:szCs w:val="22"/>
        </w:rPr>
      </w:pPr>
    </w:p>
    <w:p w14:paraId="52194B4E" w14:textId="45EAFF21" w:rsidR="004219BD" w:rsidRDefault="00CF7293" w:rsidP="00CF729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Milwaukee erweitert sein OPE-Sortiment für den GaLaBau und Forstarbeiten mit zwei 18 Volt-Tophandle-Kettensägen, die mit langer Laufzeit und hoher Schnittleistung punkten. </w:t>
      </w:r>
      <w:r w:rsidR="004219BD">
        <w:rPr>
          <w:sz w:val="22"/>
          <w:szCs w:val="22"/>
        </w:rPr>
        <w:t xml:space="preserve">Die kompakte Bauform mit einem Handgriff auf der Oberseite der Maschine macht sie besonders geeignet für den Einsatz in </w:t>
      </w:r>
      <w:r w:rsidR="004219BD" w:rsidRPr="009F233C">
        <w:rPr>
          <w:sz w:val="22"/>
          <w:szCs w:val="22"/>
        </w:rPr>
        <w:t>schmalen Baumkronen und anderen engen Arbeitsbereichen, in denen eine größere Kettensäge möglicherweise unhandlich wäre.</w:t>
      </w:r>
      <w:r w:rsidR="004219BD">
        <w:rPr>
          <w:sz w:val="22"/>
          <w:szCs w:val="22"/>
        </w:rPr>
        <w:t xml:space="preserve"> Mit </w:t>
      </w:r>
      <w:r w:rsidR="006970DA" w:rsidRPr="006970DA">
        <w:rPr>
          <w:sz w:val="22"/>
          <w:szCs w:val="22"/>
        </w:rPr>
        <w:t>Einhand-Design und optimierte</w:t>
      </w:r>
      <w:r w:rsidR="006970DA">
        <w:rPr>
          <w:sz w:val="22"/>
          <w:szCs w:val="22"/>
        </w:rPr>
        <w:t>r</w:t>
      </w:r>
      <w:r w:rsidR="006970DA" w:rsidRPr="006970DA">
        <w:rPr>
          <w:sz w:val="22"/>
          <w:szCs w:val="22"/>
        </w:rPr>
        <w:t xml:space="preserve"> Balance </w:t>
      </w:r>
      <w:r w:rsidR="006970DA">
        <w:rPr>
          <w:sz w:val="22"/>
          <w:szCs w:val="22"/>
        </w:rPr>
        <w:t xml:space="preserve">empfehlen sich die neuen Tophandle-Kettensägen </w:t>
      </w:r>
      <w:r w:rsidR="006970DA" w:rsidRPr="006970DA">
        <w:rPr>
          <w:sz w:val="22"/>
          <w:szCs w:val="22"/>
        </w:rPr>
        <w:t xml:space="preserve">für Anwendungen in der </w:t>
      </w:r>
      <w:r w:rsidR="00F85E23">
        <w:rPr>
          <w:sz w:val="22"/>
          <w:szCs w:val="22"/>
        </w:rPr>
        <w:t xml:space="preserve">professionellen </w:t>
      </w:r>
      <w:r w:rsidR="006970DA" w:rsidRPr="006970DA">
        <w:rPr>
          <w:sz w:val="22"/>
          <w:szCs w:val="22"/>
        </w:rPr>
        <w:t>Baumpflege</w:t>
      </w:r>
      <w:r w:rsidR="006970DA">
        <w:rPr>
          <w:sz w:val="22"/>
          <w:szCs w:val="22"/>
        </w:rPr>
        <w:t xml:space="preserve">, wo sie </w:t>
      </w:r>
      <w:r w:rsidR="004219BD">
        <w:rPr>
          <w:sz w:val="22"/>
          <w:szCs w:val="22"/>
        </w:rPr>
        <w:t xml:space="preserve">in vielen Situationen </w:t>
      </w:r>
      <w:r w:rsidR="004219BD" w:rsidRPr="009F233C">
        <w:rPr>
          <w:sz w:val="22"/>
          <w:szCs w:val="22"/>
        </w:rPr>
        <w:t xml:space="preserve">leichter zu handhaben </w:t>
      </w:r>
      <w:r w:rsidR="006970DA">
        <w:rPr>
          <w:sz w:val="22"/>
          <w:szCs w:val="22"/>
        </w:rPr>
        <w:t xml:space="preserve">sind </w:t>
      </w:r>
      <w:r w:rsidR="004219BD" w:rsidRPr="009F233C">
        <w:rPr>
          <w:sz w:val="22"/>
          <w:szCs w:val="22"/>
        </w:rPr>
        <w:t>und mehr Flexibilität</w:t>
      </w:r>
      <w:r w:rsidR="006970DA">
        <w:rPr>
          <w:sz w:val="22"/>
          <w:szCs w:val="22"/>
        </w:rPr>
        <w:t xml:space="preserve"> bieten.</w:t>
      </w:r>
    </w:p>
    <w:p w14:paraId="31D3B111" w14:textId="77777777" w:rsidR="004219BD" w:rsidRDefault="004219BD" w:rsidP="00CF7293">
      <w:pPr>
        <w:spacing w:line="360" w:lineRule="auto"/>
        <w:rPr>
          <w:sz w:val="22"/>
          <w:szCs w:val="22"/>
        </w:rPr>
      </w:pPr>
    </w:p>
    <w:p w14:paraId="041A6056" w14:textId="41D57A4A" w:rsidR="00782CDE" w:rsidRDefault="00CF7293" w:rsidP="006970D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Die beiden weitgehend baugleichen Modelle </w:t>
      </w:r>
      <w:r w:rsidR="004219BD">
        <w:rPr>
          <w:sz w:val="22"/>
          <w:szCs w:val="22"/>
        </w:rPr>
        <w:t xml:space="preserve">von Milwaukee </w:t>
      </w:r>
      <w:r>
        <w:rPr>
          <w:sz w:val="22"/>
          <w:szCs w:val="22"/>
        </w:rPr>
        <w:t xml:space="preserve">unterscheiden sich in der Schwertlänge. Bei der </w:t>
      </w:r>
      <w:r w:rsidRPr="00CF7293">
        <w:rPr>
          <w:sz w:val="22"/>
          <w:szCs w:val="22"/>
        </w:rPr>
        <w:t>M18 FTHCHS35</w:t>
      </w:r>
      <w:r>
        <w:rPr>
          <w:sz w:val="22"/>
          <w:szCs w:val="22"/>
        </w:rPr>
        <w:t xml:space="preserve"> ist es 35 cm lang, während die </w:t>
      </w:r>
      <w:r w:rsidRPr="00CF7293">
        <w:rPr>
          <w:sz w:val="22"/>
          <w:szCs w:val="22"/>
        </w:rPr>
        <w:t>M18 FTHCHS3</w:t>
      </w:r>
      <w:r>
        <w:rPr>
          <w:sz w:val="22"/>
          <w:szCs w:val="22"/>
        </w:rPr>
        <w:t xml:space="preserve">0 mit 30 cm noch etwas kompakter ist. </w:t>
      </w:r>
      <w:r w:rsidR="006970DA">
        <w:rPr>
          <w:sz w:val="22"/>
          <w:szCs w:val="22"/>
        </w:rPr>
        <w:t xml:space="preserve">Beide Geräte bieten eine hohe </w:t>
      </w:r>
      <w:r w:rsidR="006970DA" w:rsidRPr="006970DA">
        <w:rPr>
          <w:sz w:val="22"/>
          <w:szCs w:val="22"/>
        </w:rPr>
        <w:t>Schnittgeschwindigkeit in Hartholz</w:t>
      </w:r>
      <w:r w:rsidR="00782CDE">
        <w:rPr>
          <w:sz w:val="22"/>
          <w:szCs w:val="22"/>
        </w:rPr>
        <w:t xml:space="preserve"> – </w:t>
      </w:r>
      <w:r w:rsidR="00782CDE" w:rsidRPr="00F00251">
        <w:rPr>
          <w:sz w:val="22"/>
          <w:szCs w:val="22"/>
        </w:rPr>
        <w:t xml:space="preserve">ohne </w:t>
      </w:r>
      <w:r w:rsidR="00782CDE">
        <w:rPr>
          <w:sz w:val="22"/>
          <w:szCs w:val="22"/>
        </w:rPr>
        <w:t>Abgase</w:t>
      </w:r>
      <w:r w:rsidR="00782CDE" w:rsidRPr="00F00251">
        <w:rPr>
          <w:sz w:val="22"/>
          <w:szCs w:val="22"/>
        </w:rPr>
        <w:t>missionen, Lärm, Vibrationen</w:t>
      </w:r>
      <w:r w:rsidR="00782CDE">
        <w:rPr>
          <w:sz w:val="22"/>
          <w:szCs w:val="22"/>
        </w:rPr>
        <w:t xml:space="preserve"> </w:t>
      </w:r>
      <w:r w:rsidR="00782CDE" w:rsidRPr="00F00251">
        <w:rPr>
          <w:sz w:val="22"/>
          <w:szCs w:val="22"/>
        </w:rPr>
        <w:t>und den Frustrationen, die mit der komplexen Wartung von Verbrennertechnik verbunden sind.</w:t>
      </w:r>
      <w:r w:rsidR="00782CDE">
        <w:rPr>
          <w:sz w:val="22"/>
          <w:szCs w:val="22"/>
        </w:rPr>
        <w:t xml:space="preserve"> Möglich macht das die Milwaukee FUEL-Technologie mit gerätespezifisch entwickelten, bürstenlosen Motoren, mit High Output-Lithium-Ionen-Akkus der neuesten Generation und einer Elektronik, die alle Komponenten optimal aufeinander abstimmt für lange Laufzeiten und starke Leistung.</w:t>
      </w:r>
    </w:p>
    <w:p w14:paraId="12D9F0AC" w14:textId="77777777" w:rsidR="00782CDE" w:rsidRDefault="00782CDE" w:rsidP="006970DA">
      <w:pPr>
        <w:spacing w:line="360" w:lineRule="auto"/>
        <w:rPr>
          <w:sz w:val="22"/>
          <w:szCs w:val="22"/>
        </w:rPr>
      </w:pPr>
    </w:p>
    <w:p w14:paraId="525B08B4" w14:textId="61054189" w:rsidR="006970DA" w:rsidRDefault="006970DA" w:rsidP="006970D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Mit einem voll aufgeladenen 8,0 Ah-Akku sind bis </w:t>
      </w:r>
      <w:r w:rsidRPr="006970DA">
        <w:rPr>
          <w:sz w:val="22"/>
          <w:szCs w:val="22"/>
        </w:rPr>
        <w:t xml:space="preserve">zu 150 Schnitte in 10 x 10 cm Zedernholz </w:t>
      </w:r>
      <w:r>
        <w:rPr>
          <w:sz w:val="22"/>
          <w:szCs w:val="22"/>
        </w:rPr>
        <w:t>möglich. Ein hohes Drehmoment sorgt für schnelle Schnitte und konstante Geschwindigkeit bei hoher Belastung und ohne zu blockieren. Die volle Leistung wird beim Start in weniger als einer Sekunde erreicht. Ein f</w:t>
      </w:r>
      <w:r w:rsidRPr="006970DA">
        <w:rPr>
          <w:sz w:val="22"/>
          <w:szCs w:val="22"/>
        </w:rPr>
        <w:t xml:space="preserve">einfühliger Geschwindigkeitsregler </w:t>
      </w:r>
      <w:r w:rsidR="003C4715">
        <w:rPr>
          <w:sz w:val="22"/>
          <w:szCs w:val="22"/>
        </w:rPr>
        <w:t>gibt</w:t>
      </w:r>
      <w:r w:rsidRPr="006970DA">
        <w:rPr>
          <w:sz w:val="22"/>
          <w:szCs w:val="22"/>
        </w:rPr>
        <w:t xml:space="preserve"> dem Anwender</w:t>
      </w:r>
      <w:r w:rsidR="00E73B82">
        <w:rPr>
          <w:sz w:val="22"/>
          <w:szCs w:val="22"/>
        </w:rPr>
        <w:t xml:space="preserve"> </w:t>
      </w:r>
      <w:r w:rsidRPr="006970DA">
        <w:rPr>
          <w:sz w:val="22"/>
          <w:szCs w:val="22"/>
        </w:rPr>
        <w:t>die volle Kontrolle über die Leistungsabgabe</w:t>
      </w:r>
      <w:r>
        <w:rPr>
          <w:sz w:val="22"/>
          <w:szCs w:val="22"/>
        </w:rPr>
        <w:t>.</w:t>
      </w:r>
      <w:r w:rsidR="00782CDE">
        <w:rPr>
          <w:sz w:val="22"/>
          <w:szCs w:val="22"/>
        </w:rPr>
        <w:t xml:space="preserve"> </w:t>
      </w:r>
    </w:p>
    <w:p w14:paraId="76195015" w14:textId="77777777" w:rsidR="00E73B82" w:rsidRDefault="00E73B82" w:rsidP="006970DA">
      <w:pPr>
        <w:spacing w:line="360" w:lineRule="auto"/>
        <w:rPr>
          <w:sz w:val="22"/>
          <w:szCs w:val="22"/>
        </w:rPr>
      </w:pPr>
    </w:p>
    <w:p w14:paraId="6E8F28AC" w14:textId="77777777" w:rsidR="00E73B82" w:rsidRDefault="00E73B82" w:rsidP="006970DA">
      <w:pPr>
        <w:spacing w:line="360" w:lineRule="auto"/>
        <w:rPr>
          <w:sz w:val="22"/>
          <w:szCs w:val="22"/>
        </w:rPr>
      </w:pPr>
    </w:p>
    <w:p w14:paraId="69BE96A1" w14:textId="21B0105E" w:rsidR="00782CDE" w:rsidRDefault="00E73B82" w:rsidP="006970D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Ein besonderer Vorteil der Tophandle-Kettensägen ist die Möglichkeit der e</w:t>
      </w:r>
      <w:r w:rsidRPr="009F233C">
        <w:rPr>
          <w:sz w:val="22"/>
          <w:szCs w:val="22"/>
        </w:rPr>
        <w:t>inhändige</w:t>
      </w:r>
      <w:r w:rsidR="003C4715">
        <w:rPr>
          <w:sz w:val="22"/>
          <w:szCs w:val="22"/>
        </w:rPr>
        <w:t>n</w:t>
      </w:r>
      <w:r w:rsidRPr="009F233C">
        <w:rPr>
          <w:sz w:val="22"/>
          <w:szCs w:val="22"/>
        </w:rPr>
        <w:t xml:space="preserve"> Bedienung</w:t>
      </w:r>
      <w:r>
        <w:rPr>
          <w:sz w:val="22"/>
          <w:szCs w:val="22"/>
        </w:rPr>
        <w:t>.</w:t>
      </w:r>
      <w:r w:rsidRPr="009F233C">
        <w:rPr>
          <w:sz w:val="22"/>
          <w:szCs w:val="22"/>
        </w:rPr>
        <w:t xml:space="preserve"> Baumpfleger </w:t>
      </w:r>
      <w:r>
        <w:rPr>
          <w:sz w:val="22"/>
          <w:szCs w:val="22"/>
        </w:rPr>
        <w:t xml:space="preserve">können </w:t>
      </w:r>
      <w:r w:rsidRPr="009F233C">
        <w:rPr>
          <w:sz w:val="22"/>
          <w:szCs w:val="22"/>
        </w:rPr>
        <w:t>die Säge mit einer Hand bedienen und haben die andere Hand frei, um sich an Ästen festzuhalten oder sich auf schwierigen Terrain zu bewegen. Dies erhöht die Sicherheit und Manövrierfähigkeit</w:t>
      </w:r>
      <w:r>
        <w:rPr>
          <w:sz w:val="22"/>
          <w:szCs w:val="22"/>
        </w:rPr>
        <w:t xml:space="preserve">. </w:t>
      </w:r>
      <w:r w:rsidR="003E6A75">
        <w:rPr>
          <w:sz w:val="22"/>
          <w:szCs w:val="22"/>
        </w:rPr>
        <w:t>Mit dem zusätzlichen, e</w:t>
      </w:r>
      <w:r w:rsidR="003E6A75" w:rsidRPr="00E73B82">
        <w:rPr>
          <w:sz w:val="22"/>
          <w:szCs w:val="22"/>
        </w:rPr>
        <w:t>rgonomisch abgewinkelte</w:t>
      </w:r>
      <w:r w:rsidR="003E6A75">
        <w:rPr>
          <w:sz w:val="22"/>
          <w:szCs w:val="22"/>
        </w:rPr>
        <w:t>n</w:t>
      </w:r>
      <w:r w:rsidR="003E6A75" w:rsidRPr="00E73B82">
        <w:rPr>
          <w:sz w:val="22"/>
          <w:szCs w:val="22"/>
        </w:rPr>
        <w:t xml:space="preserve"> Bügelgriff</w:t>
      </w:r>
      <w:r w:rsidR="003E6A75">
        <w:rPr>
          <w:sz w:val="22"/>
          <w:szCs w:val="22"/>
        </w:rPr>
        <w:t xml:space="preserve"> </w:t>
      </w:r>
      <w:r w:rsidR="003E6A75" w:rsidRPr="00E73B82">
        <w:rPr>
          <w:sz w:val="22"/>
          <w:szCs w:val="22"/>
        </w:rPr>
        <w:t xml:space="preserve"> </w:t>
      </w:r>
      <w:r w:rsidR="003E6A75">
        <w:rPr>
          <w:sz w:val="22"/>
          <w:szCs w:val="22"/>
        </w:rPr>
        <w:t xml:space="preserve">lässt sich die Säge auch mit beiden Händen komfortabel in </w:t>
      </w:r>
      <w:r w:rsidR="003E6A75" w:rsidRPr="00E73B82">
        <w:rPr>
          <w:sz w:val="22"/>
          <w:szCs w:val="22"/>
        </w:rPr>
        <w:t>verschiedenen Positionen</w:t>
      </w:r>
      <w:r w:rsidR="003E6A75">
        <w:rPr>
          <w:sz w:val="22"/>
          <w:szCs w:val="22"/>
        </w:rPr>
        <w:t xml:space="preserve"> handhaben. </w:t>
      </w:r>
      <w:r w:rsidR="00E345F9">
        <w:rPr>
          <w:sz w:val="22"/>
          <w:szCs w:val="22"/>
        </w:rPr>
        <w:t xml:space="preserve">Ein </w:t>
      </w:r>
      <w:r w:rsidR="00E345F9" w:rsidRPr="00E345F9">
        <w:rPr>
          <w:sz w:val="22"/>
          <w:szCs w:val="22"/>
        </w:rPr>
        <w:t xml:space="preserve">Krallenanschlag </w:t>
      </w:r>
      <w:r w:rsidR="00E345F9">
        <w:rPr>
          <w:sz w:val="22"/>
          <w:szCs w:val="22"/>
        </w:rPr>
        <w:t xml:space="preserve">aus Metall verbessert die </w:t>
      </w:r>
      <w:r w:rsidR="00E345F9" w:rsidRPr="00E345F9">
        <w:rPr>
          <w:sz w:val="22"/>
          <w:szCs w:val="22"/>
        </w:rPr>
        <w:t xml:space="preserve">Hebelwirkung beim </w:t>
      </w:r>
      <w:r w:rsidR="00E345F9">
        <w:rPr>
          <w:sz w:val="22"/>
          <w:szCs w:val="22"/>
        </w:rPr>
        <w:t>Ansetzen der Säge.</w:t>
      </w:r>
    </w:p>
    <w:p w14:paraId="1523C6EC" w14:textId="77777777" w:rsidR="00E345F9" w:rsidRDefault="00E345F9" w:rsidP="006970DA">
      <w:pPr>
        <w:spacing w:line="360" w:lineRule="auto"/>
        <w:rPr>
          <w:sz w:val="22"/>
          <w:szCs w:val="22"/>
        </w:rPr>
      </w:pPr>
    </w:p>
    <w:p w14:paraId="28249276" w14:textId="49780900" w:rsidR="00B0153B" w:rsidRDefault="00E345F9" w:rsidP="009F233C">
      <w:pPr>
        <w:spacing w:line="360" w:lineRule="auto"/>
        <w:rPr>
          <w:sz w:val="22"/>
          <w:szCs w:val="22"/>
        </w:rPr>
      </w:pPr>
      <w:r w:rsidRPr="00E345F9">
        <w:rPr>
          <w:sz w:val="22"/>
          <w:szCs w:val="22"/>
        </w:rPr>
        <w:t xml:space="preserve">Die Kettenschmierung erfolgt automatisch. Der Ölbehälter </w:t>
      </w:r>
      <w:r w:rsidR="00B0153B">
        <w:rPr>
          <w:sz w:val="22"/>
          <w:szCs w:val="22"/>
        </w:rPr>
        <w:t xml:space="preserve">lässt sich einfach befüllen, der Ölstand ist von außen jederzeit auf einen Blick erkennbar. </w:t>
      </w:r>
      <w:bookmarkStart w:id="0" w:name="_Hlk149578476"/>
      <w:r w:rsidRPr="00E345F9">
        <w:rPr>
          <w:sz w:val="22"/>
          <w:szCs w:val="22"/>
        </w:rPr>
        <w:t>Besonders anwenderfreundlich ist der leicht zugängliche Kettenspanner, der eine schnelle Anpassung der Kettenspannung ermöglicht.</w:t>
      </w:r>
      <w:r w:rsidR="00B0153B">
        <w:rPr>
          <w:sz w:val="22"/>
          <w:szCs w:val="22"/>
        </w:rPr>
        <w:t xml:space="preserve"> </w:t>
      </w:r>
      <w:bookmarkEnd w:id="0"/>
      <w:r w:rsidR="00B0153B">
        <w:rPr>
          <w:sz w:val="22"/>
          <w:szCs w:val="22"/>
        </w:rPr>
        <w:t xml:space="preserve">Für das notwendige Werkzeug gibt es an der Unterseite der Säge eine Clip-Arretierung. Zum Lieferumfang gehören 76 ml </w:t>
      </w:r>
      <w:proofErr w:type="spellStart"/>
      <w:r w:rsidR="00B0153B">
        <w:rPr>
          <w:sz w:val="22"/>
          <w:szCs w:val="22"/>
        </w:rPr>
        <w:t>Kettenöl</w:t>
      </w:r>
      <w:proofErr w:type="spellEnd"/>
      <w:r w:rsidR="00B0153B">
        <w:rPr>
          <w:sz w:val="22"/>
          <w:szCs w:val="22"/>
        </w:rPr>
        <w:t xml:space="preserve"> und ein Schwertschutz.</w:t>
      </w:r>
    </w:p>
    <w:p w14:paraId="7EDB720A" w14:textId="77777777" w:rsidR="00E345F9" w:rsidRDefault="00E345F9" w:rsidP="00E73B82">
      <w:pPr>
        <w:spacing w:line="360" w:lineRule="auto"/>
        <w:rPr>
          <w:sz w:val="22"/>
          <w:szCs w:val="22"/>
        </w:rPr>
      </w:pPr>
    </w:p>
    <w:p w14:paraId="5ACB4D12" w14:textId="649CE8EB" w:rsidR="00B0153B" w:rsidRDefault="00B0153B" w:rsidP="00E73B8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Beide Sägen werden </w:t>
      </w:r>
      <w:r w:rsidRPr="00B0153B">
        <w:rPr>
          <w:sz w:val="22"/>
          <w:szCs w:val="22"/>
        </w:rPr>
        <w:t xml:space="preserve">von Milwaukee ohne Akkus und Ladegerät als Soloversion angeboten oder als Set mit Ladegerät und zwei </w:t>
      </w:r>
      <w:r>
        <w:rPr>
          <w:sz w:val="22"/>
          <w:szCs w:val="22"/>
        </w:rPr>
        <w:t>8,0</w:t>
      </w:r>
      <w:r w:rsidRPr="00B0153B">
        <w:rPr>
          <w:sz w:val="22"/>
          <w:szCs w:val="22"/>
        </w:rPr>
        <w:t xml:space="preserve"> Ah-High Output-Akkus. Gerät</w:t>
      </w:r>
      <w:r>
        <w:rPr>
          <w:sz w:val="22"/>
          <w:szCs w:val="22"/>
        </w:rPr>
        <w:t>e</w:t>
      </w:r>
      <w:r w:rsidRPr="00B0153B">
        <w:rPr>
          <w:sz w:val="22"/>
          <w:szCs w:val="22"/>
        </w:rPr>
        <w:t xml:space="preserve"> und Akkus sind vollständig systemkompatibel mit dem M18-Akkuprogramm von Milwaukee, das aktuell über 255 Geräte umfasst.</w:t>
      </w:r>
    </w:p>
    <w:p w14:paraId="06D9748C" w14:textId="77777777" w:rsidR="009F233C" w:rsidRPr="009F233C" w:rsidRDefault="009F233C" w:rsidP="009F233C">
      <w:pPr>
        <w:spacing w:line="360" w:lineRule="auto"/>
        <w:rPr>
          <w:sz w:val="22"/>
          <w:szCs w:val="22"/>
        </w:rPr>
      </w:pPr>
    </w:p>
    <w:p w14:paraId="7F51AC49" w14:textId="182EA8A7" w:rsidR="008362C1" w:rsidRDefault="008362C1" w:rsidP="008362C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Technische Daten: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08"/>
        <w:gridCol w:w="2208"/>
        <w:gridCol w:w="2208"/>
      </w:tblGrid>
      <w:tr w:rsidR="00120082" w:rsidRPr="00120082" w14:paraId="511F6E72" w14:textId="77777777" w:rsidTr="00120082">
        <w:tc>
          <w:tcPr>
            <w:tcW w:w="2208" w:type="dxa"/>
          </w:tcPr>
          <w:p w14:paraId="6B8395EF" w14:textId="77777777" w:rsidR="00120082" w:rsidRPr="00120082" w:rsidRDefault="00120082" w:rsidP="008362C1">
            <w:pPr>
              <w:spacing w:line="360" w:lineRule="auto"/>
              <w:rPr>
                <w:sz w:val="20"/>
              </w:rPr>
            </w:pPr>
          </w:p>
        </w:tc>
        <w:tc>
          <w:tcPr>
            <w:tcW w:w="2208" w:type="dxa"/>
          </w:tcPr>
          <w:p w14:paraId="321BD9E7" w14:textId="295E75F4" w:rsidR="00120082" w:rsidRPr="00120082" w:rsidRDefault="00120082" w:rsidP="00ED6F0D">
            <w:pPr>
              <w:spacing w:line="360" w:lineRule="auto"/>
              <w:jc w:val="right"/>
              <w:rPr>
                <w:sz w:val="20"/>
              </w:rPr>
            </w:pPr>
            <w:r w:rsidRPr="00120082">
              <w:rPr>
                <w:sz w:val="20"/>
              </w:rPr>
              <w:t>M18 FTHCHS35</w:t>
            </w:r>
          </w:p>
        </w:tc>
        <w:tc>
          <w:tcPr>
            <w:tcW w:w="2208" w:type="dxa"/>
          </w:tcPr>
          <w:p w14:paraId="718331EE" w14:textId="6C5288D3" w:rsidR="00120082" w:rsidRPr="00120082" w:rsidRDefault="00120082" w:rsidP="00ED6F0D">
            <w:pPr>
              <w:spacing w:line="360" w:lineRule="auto"/>
              <w:jc w:val="right"/>
              <w:rPr>
                <w:sz w:val="20"/>
              </w:rPr>
            </w:pPr>
            <w:r w:rsidRPr="00120082">
              <w:rPr>
                <w:sz w:val="20"/>
              </w:rPr>
              <w:t>M18 FTHCHS30</w:t>
            </w:r>
          </w:p>
        </w:tc>
      </w:tr>
      <w:tr w:rsidR="00120082" w:rsidRPr="00120082" w14:paraId="0F22EC1B" w14:textId="77777777" w:rsidTr="00120082">
        <w:tc>
          <w:tcPr>
            <w:tcW w:w="2208" w:type="dxa"/>
          </w:tcPr>
          <w:p w14:paraId="3DDCF656" w14:textId="0A8C98AE" w:rsidR="00120082" w:rsidRPr="00120082" w:rsidRDefault="00120082" w:rsidP="008362C1">
            <w:pPr>
              <w:spacing w:line="360" w:lineRule="auto"/>
              <w:rPr>
                <w:sz w:val="20"/>
              </w:rPr>
            </w:pPr>
            <w:r w:rsidRPr="00120082">
              <w:rPr>
                <w:sz w:val="20"/>
              </w:rPr>
              <w:t>Spannung</w:t>
            </w:r>
          </w:p>
        </w:tc>
        <w:tc>
          <w:tcPr>
            <w:tcW w:w="2208" w:type="dxa"/>
          </w:tcPr>
          <w:p w14:paraId="60E322CC" w14:textId="540513E0" w:rsidR="00120082" w:rsidRPr="00120082" w:rsidRDefault="00120082" w:rsidP="00ED6F0D">
            <w:pPr>
              <w:spacing w:line="360" w:lineRule="auto"/>
              <w:jc w:val="right"/>
              <w:rPr>
                <w:sz w:val="20"/>
              </w:rPr>
            </w:pPr>
            <w:r w:rsidRPr="00120082">
              <w:rPr>
                <w:sz w:val="20"/>
              </w:rPr>
              <w:t>18 V</w:t>
            </w:r>
          </w:p>
        </w:tc>
        <w:tc>
          <w:tcPr>
            <w:tcW w:w="2208" w:type="dxa"/>
          </w:tcPr>
          <w:p w14:paraId="04BAD8FC" w14:textId="693F6B14" w:rsidR="00120082" w:rsidRPr="00120082" w:rsidRDefault="00120082" w:rsidP="00ED6F0D">
            <w:pPr>
              <w:spacing w:line="360" w:lineRule="auto"/>
              <w:jc w:val="right"/>
              <w:rPr>
                <w:sz w:val="20"/>
              </w:rPr>
            </w:pPr>
            <w:r w:rsidRPr="00120082">
              <w:rPr>
                <w:sz w:val="20"/>
              </w:rPr>
              <w:t>18 V</w:t>
            </w:r>
          </w:p>
        </w:tc>
      </w:tr>
      <w:tr w:rsidR="00120082" w:rsidRPr="00120082" w14:paraId="7B440D34" w14:textId="77777777" w:rsidTr="00120082">
        <w:tc>
          <w:tcPr>
            <w:tcW w:w="2208" w:type="dxa"/>
          </w:tcPr>
          <w:p w14:paraId="49C86FE5" w14:textId="40D5E3F7" w:rsidR="00120082" w:rsidRPr="00120082" w:rsidRDefault="00120082" w:rsidP="008362C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Schwertlänge</w:t>
            </w:r>
          </w:p>
        </w:tc>
        <w:tc>
          <w:tcPr>
            <w:tcW w:w="2208" w:type="dxa"/>
          </w:tcPr>
          <w:p w14:paraId="297984DA" w14:textId="1C48FE7B" w:rsidR="00120082" w:rsidRPr="00120082" w:rsidRDefault="00120082" w:rsidP="00ED6F0D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35 cm</w:t>
            </w:r>
          </w:p>
        </w:tc>
        <w:tc>
          <w:tcPr>
            <w:tcW w:w="2208" w:type="dxa"/>
          </w:tcPr>
          <w:p w14:paraId="35EA5ECF" w14:textId="31547275" w:rsidR="00120082" w:rsidRPr="00120082" w:rsidRDefault="00120082" w:rsidP="00ED6F0D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30 cm</w:t>
            </w:r>
          </w:p>
        </w:tc>
      </w:tr>
      <w:tr w:rsidR="00ED6F0D" w:rsidRPr="00120082" w14:paraId="103F232C" w14:textId="77777777" w:rsidTr="00120082">
        <w:tc>
          <w:tcPr>
            <w:tcW w:w="2208" w:type="dxa"/>
          </w:tcPr>
          <w:p w14:paraId="765D4ACE" w14:textId="0DA332B2" w:rsidR="00ED6F0D" w:rsidRDefault="00ED6F0D" w:rsidP="008362C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Anzahl Treibglieder</w:t>
            </w:r>
          </w:p>
        </w:tc>
        <w:tc>
          <w:tcPr>
            <w:tcW w:w="2208" w:type="dxa"/>
          </w:tcPr>
          <w:p w14:paraId="740BBEA3" w14:textId="51A938DD" w:rsidR="00ED6F0D" w:rsidRDefault="00ED6F0D" w:rsidP="00ED6F0D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2208" w:type="dxa"/>
          </w:tcPr>
          <w:p w14:paraId="019D7286" w14:textId="20487EA1" w:rsidR="00ED6F0D" w:rsidRDefault="00ED6F0D" w:rsidP="00ED6F0D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</w:tr>
      <w:tr w:rsidR="00120082" w:rsidRPr="00120082" w14:paraId="77E86ED7" w14:textId="77777777" w:rsidTr="00120082">
        <w:tc>
          <w:tcPr>
            <w:tcW w:w="2208" w:type="dxa"/>
          </w:tcPr>
          <w:p w14:paraId="7CBB7434" w14:textId="433BC580" w:rsidR="00120082" w:rsidRPr="00120082" w:rsidRDefault="00120082" w:rsidP="008362C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Kettengeschwindigkeit</w:t>
            </w:r>
          </w:p>
        </w:tc>
        <w:tc>
          <w:tcPr>
            <w:tcW w:w="2208" w:type="dxa"/>
          </w:tcPr>
          <w:p w14:paraId="3E65F9E2" w14:textId="6154E2B7" w:rsidR="00120082" w:rsidRPr="00120082" w:rsidRDefault="00120082" w:rsidP="00ED6F0D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15 m/s</w:t>
            </w:r>
          </w:p>
        </w:tc>
        <w:tc>
          <w:tcPr>
            <w:tcW w:w="2208" w:type="dxa"/>
          </w:tcPr>
          <w:p w14:paraId="69302AD7" w14:textId="2F53B511" w:rsidR="00120082" w:rsidRPr="00120082" w:rsidRDefault="00120082" w:rsidP="00ED6F0D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15 m/s</w:t>
            </w:r>
          </w:p>
        </w:tc>
      </w:tr>
      <w:tr w:rsidR="00120082" w:rsidRPr="00120082" w14:paraId="5FDBA4A1" w14:textId="77777777" w:rsidTr="00120082">
        <w:tc>
          <w:tcPr>
            <w:tcW w:w="2208" w:type="dxa"/>
          </w:tcPr>
          <w:p w14:paraId="2AF12E29" w14:textId="1716E6ED" w:rsidR="00120082" w:rsidRPr="00120082" w:rsidRDefault="00ED6F0D" w:rsidP="008362C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Kettenteilung</w:t>
            </w:r>
          </w:p>
        </w:tc>
        <w:tc>
          <w:tcPr>
            <w:tcW w:w="2208" w:type="dxa"/>
          </w:tcPr>
          <w:p w14:paraId="01849EB5" w14:textId="3C8E5FB3" w:rsidR="00120082" w:rsidRPr="00120082" w:rsidRDefault="00ED6F0D" w:rsidP="00ED6F0D">
            <w:pPr>
              <w:spacing w:line="360" w:lineRule="auto"/>
              <w:jc w:val="right"/>
              <w:rPr>
                <w:sz w:val="20"/>
              </w:rPr>
            </w:pPr>
            <w:r w:rsidRPr="00ED6F0D">
              <w:rPr>
                <w:sz w:val="20"/>
              </w:rPr>
              <w:t>8.3</w:t>
            </w:r>
            <w:r>
              <w:rPr>
                <w:sz w:val="20"/>
              </w:rPr>
              <w:t xml:space="preserve"> mm</w:t>
            </w:r>
            <w:r w:rsidRPr="00ED6F0D">
              <w:rPr>
                <w:sz w:val="20"/>
              </w:rPr>
              <w:t xml:space="preserve"> / .325″</w:t>
            </w:r>
          </w:p>
        </w:tc>
        <w:tc>
          <w:tcPr>
            <w:tcW w:w="2208" w:type="dxa"/>
          </w:tcPr>
          <w:p w14:paraId="57C947FD" w14:textId="7DF1B45E" w:rsidR="00120082" w:rsidRPr="00120082" w:rsidRDefault="00ED6F0D" w:rsidP="00ED6F0D">
            <w:pPr>
              <w:spacing w:line="360" w:lineRule="auto"/>
              <w:jc w:val="right"/>
              <w:rPr>
                <w:sz w:val="20"/>
              </w:rPr>
            </w:pPr>
            <w:r w:rsidRPr="00ED6F0D">
              <w:rPr>
                <w:sz w:val="20"/>
              </w:rPr>
              <w:t>8.3</w:t>
            </w:r>
            <w:r>
              <w:rPr>
                <w:sz w:val="20"/>
              </w:rPr>
              <w:t xml:space="preserve"> mm</w:t>
            </w:r>
            <w:r w:rsidRPr="00ED6F0D">
              <w:rPr>
                <w:sz w:val="20"/>
              </w:rPr>
              <w:t xml:space="preserve"> / .325″</w:t>
            </w:r>
          </w:p>
        </w:tc>
      </w:tr>
      <w:tr w:rsidR="00ED6F0D" w:rsidRPr="00120082" w14:paraId="745B28B7" w14:textId="77777777" w:rsidTr="00120082">
        <w:tc>
          <w:tcPr>
            <w:tcW w:w="2208" w:type="dxa"/>
          </w:tcPr>
          <w:p w14:paraId="5259A5CD" w14:textId="3CCC6490" w:rsidR="00ED6F0D" w:rsidRDefault="00ED6F0D" w:rsidP="008362C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Öltank</w:t>
            </w:r>
          </w:p>
        </w:tc>
        <w:tc>
          <w:tcPr>
            <w:tcW w:w="2208" w:type="dxa"/>
          </w:tcPr>
          <w:p w14:paraId="543A84A9" w14:textId="6170607B" w:rsidR="00ED6F0D" w:rsidRPr="00ED6F0D" w:rsidRDefault="00ED6F0D" w:rsidP="00ED6F0D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0,2 l</w:t>
            </w:r>
          </w:p>
        </w:tc>
        <w:tc>
          <w:tcPr>
            <w:tcW w:w="2208" w:type="dxa"/>
          </w:tcPr>
          <w:p w14:paraId="64002368" w14:textId="2F322D2B" w:rsidR="00ED6F0D" w:rsidRPr="00ED6F0D" w:rsidRDefault="00ED6F0D" w:rsidP="00ED6F0D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0,2 l</w:t>
            </w:r>
          </w:p>
        </w:tc>
      </w:tr>
      <w:tr w:rsidR="00120082" w:rsidRPr="00120082" w14:paraId="7914B037" w14:textId="77777777" w:rsidTr="00120082">
        <w:tc>
          <w:tcPr>
            <w:tcW w:w="2208" w:type="dxa"/>
          </w:tcPr>
          <w:p w14:paraId="08479320" w14:textId="642A51BE" w:rsidR="00120082" w:rsidRPr="00120082" w:rsidRDefault="00ED6F0D" w:rsidP="008362C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Gewicht mit 8,0 Ah-Akku</w:t>
            </w:r>
          </w:p>
        </w:tc>
        <w:tc>
          <w:tcPr>
            <w:tcW w:w="2208" w:type="dxa"/>
          </w:tcPr>
          <w:p w14:paraId="3CE3F5E9" w14:textId="54662934" w:rsidR="00120082" w:rsidRPr="00120082" w:rsidRDefault="00ED6F0D" w:rsidP="00ED6F0D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4,7 kg</w:t>
            </w:r>
          </w:p>
        </w:tc>
        <w:tc>
          <w:tcPr>
            <w:tcW w:w="2208" w:type="dxa"/>
          </w:tcPr>
          <w:p w14:paraId="105DC9D5" w14:textId="4C1E1976" w:rsidR="00120082" w:rsidRPr="00120082" w:rsidRDefault="00ED6F0D" w:rsidP="00ED6F0D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4,7 kg</w:t>
            </w:r>
          </w:p>
        </w:tc>
      </w:tr>
    </w:tbl>
    <w:p w14:paraId="7B4B6214" w14:textId="77777777" w:rsidR="008362C1" w:rsidRDefault="008362C1" w:rsidP="008362C1">
      <w:pPr>
        <w:spacing w:line="360" w:lineRule="auto"/>
        <w:rPr>
          <w:sz w:val="22"/>
          <w:szCs w:val="22"/>
        </w:rPr>
      </w:pPr>
    </w:p>
    <w:p w14:paraId="20D3F477" w14:textId="77777777" w:rsidR="00D744BE" w:rsidRDefault="00D744BE" w:rsidP="008362C1">
      <w:pPr>
        <w:spacing w:line="360" w:lineRule="auto"/>
        <w:rPr>
          <w:sz w:val="22"/>
          <w:szCs w:val="22"/>
        </w:rPr>
      </w:pPr>
    </w:p>
    <w:p w14:paraId="15FE9952" w14:textId="3BBB7067" w:rsidR="008362C1" w:rsidRDefault="008362C1" w:rsidP="008362C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Fotos: Milwaukee</w:t>
      </w:r>
    </w:p>
    <w:p w14:paraId="39C66C99" w14:textId="77777777" w:rsidR="00D744BE" w:rsidRDefault="00D744BE" w:rsidP="008362C1">
      <w:pPr>
        <w:spacing w:line="360" w:lineRule="auto"/>
        <w:rPr>
          <w:sz w:val="22"/>
          <w:szCs w:val="22"/>
        </w:rPr>
      </w:pPr>
    </w:p>
    <w:p w14:paraId="326FB776" w14:textId="77777777" w:rsidR="00D744BE" w:rsidRDefault="00D744BE" w:rsidP="008362C1">
      <w:pPr>
        <w:spacing w:line="360" w:lineRule="auto"/>
        <w:rPr>
          <w:sz w:val="22"/>
          <w:szCs w:val="22"/>
        </w:rPr>
      </w:pPr>
    </w:p>
    <w:p w14:paraId="31FFC1D2" w14:textId="2F70DB4B" w:rsidR="00D744BE" w:rsidRPr="00675D86" w:rsidRDefault="004F5CFC" w:rsidP="008362C1">
      <w:pPr>
        <w:spacing w:line="360" w:lineRule="auto"/>
        <w:rPr>
          <w:i/>
          <w:iCs/>
          <w:sz w:val="20"/>
        </w:rPr>
      </w:pPr>
      <w:r>
        <w:rPr>
          <w:noProof/>
        </w:rPr>
        <w:drawing>
          <wp:inline distT="0" distB="0" distL="0" distR="0" wp14:anchorId="52140872" wp14:editId="1029D22E">
            <wp:extent cx="2876550" cy="1924050"/>
            <wp:effectExtent l="0" t="0" r="0" b="0"/>
            <wp:docPr id="1066464037" name="Grafik 4" descr="Ein Bild, das Werkzeug, elektrische Säge, Elektrowerkzeug, Kettensäg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464037" name="Grafik 4" descr="Ein Bild, das Werkzeug, elektrische Säge, Elektrowerkzeug, Kettensäg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2E94F" w14:textId="01D8CF86" w:rsidR="00716AF3" w:rsidRDefault="00675D86" w:rsidP="008362C1">
      <w:pPr>
        <w:spacing w:line="360" w:lineRule="auto"/>
        <w:rPr>
          <w:i/>
          <w:iCs/>
          <w:sz w:val="20"/>
        </w:rPr>
      </w:pPr>
      <w:r w:rsidRPr="00675D86">
        <w:rPr>
          <w:i/>
          <w:iCs/>
          <w:sz w:val="20"/>
        </w:rPr>
        <w:t>Milwaukee erweitert sein OPE-Sortiment für den GaLaBau und Forstarbeiten mit zwei baugleiche 18 Volt-Tophandle-Kettensägen mit 30 cm bzw. 35 cm Schwertlänge.</w:t>
      </w:r>
    </w:p>
    <w:p w14:paraId="6C226386" w14:textId="77777777" w:rsidR="00675D86" w:rsidRDefault="00675D86" w:rsidP="008362C1">
      <w:pPr>
        <w:spacing w:line="360" w:lineRule="auto"/>
        <w:rPr>
          <w:i/>
          <w:iCs/>
          <w:sz w:val="20"/>
        </w:rPr>
      </w:pPr>
    </w:p>
    <w:p w14:paraId="0156A77F" w14:textId="7906F533" w:rsidR="00675D86" w:rsidRDefault="005A7EDC" w:rsidP="008362C1">
      <w:pPr>
        <w:spacing w:line="360" w:lineRule="auto"/>
        <w:rPr>
          <w:i/>
          <w:iCs/>
          <w:sz w:val="20"/>
        </w:rPr>
      </w:pPr>
      <w:r>
        <w:rPr>
          <w:noProof/>
        </w:rPr>
        <w:drawing>
          <wp:inline distT="0" distB="0" distL="0" distR="0" wp14:anchorId="69655576" wp14:editId="64ADC261">
            <wp:extent cx="2876550" cy="1924050"/>
            <wp:effectExtent l="0" t="0" r="0" b="0"/>
            <wp:docPr id="1743277961" name="Grafik 2" descr="Ein Bild, das draußen, Person, Kleidung, Werk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277961" name="Grafik 2" descr="Ein Bild, das draußen, Person, Kleidung, Werkzeu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367A4" w14:textId="10F2090E" w:rsidR="005A7EDC" w:rsidRDefault="005A7EDC" w:rsidP="008362C1">
      <w:pPr>
        <w:spacing w:line="360" w:lineRule="auto"/>
        <w:rPr>
          <w:i/>
          <w:iCs/>
          <w:sz w:val="20"/>
        </w:rPr>
      </w:pPr>
      <w:r w:rsidRPr="005A7EDC">
        <w:rPr>
          <w:i/>
          <w:iCs/>
          <w:sz w:val="20"/>
        </w:rPr>
        <w:t xml:space="preserve">Die kompakte Bauform </w:t>
      </w:r>
      <w:r>
        <w:rPr>
          <w:i/>
          <w:iCs/>
          <w:sz w:val="20"/>
        </w:rPr>
        <w:t>macht Tophandle-Kettensägen</w:t>
      </w:r>
      <w:r w:rsidRPr="005A7EDC">
        <w:rPr>
          <w:i/>
          <w:iCs/>
          <w:sz w:val="20"/>
        </w:rPr>
        <w:t xml:space="preserve"> besonders geeignet für den Einsatz in </w:t>
      </w:r>
      <w:r>
        <w:rPr>
          <w:i/>
          <w:iCs/>
          <w:sz w:val="20"/>
        </w:rPr>
        <w:t>der Baumpflege und die Arbeit in Baumkronen.</w:t>
      </w:r>
    </w:p>
    <w:p w14:paraId="586A081F" w14:textId="77777777" w:rsidR="005A7EDC" w:rsidRDefault="005A7EDC" w:rsidP="008362C1">
      <w:pPr>
        <w:spacing w:line="360" w:lineRule="auto"/>
        <w:rPr>
          <w:i/>
          <w:iCs/>
          <w:sz w:val="20"/>
        </w:rPr>
      </w:pPr>
    </w:p>
    <w:p w14:paraId="343A6472" w14:textId="01DCD067" w:rsidR="005A7EDC" w:rsidRDefault="005A7EDC" w:rsidP="008362C1">
      <w:pPr>
        <w:spacing w:line="360" w:lineRule="auto"/>
        <w:rPr>
          <w:i/>
          <w:iCs/>
          <w:sz w:val="20"/>
        </w:rPr>
      </w:pPr>
      <w:r>
        <w:rPr>
          <w:noProof/>
        </w:rPr>
        <w:drawing>
          <wp:inline distT="0" distB="0" distL="0" distR="0" wp14:anchorId="1D3BCBC3" wp14:editId="73B50063">
            <wp:extent cx="2876550" cy="1924050"/>
            <wp:effectExtent l="0" t="0" r="0" b="0"/>
            <wp:docPr id="329076807" name="Grafik 3" descr="Ein Bild, das draußen, Baum, Feuerwehrmann, 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076807" name="Grafik 3" descr="Ein Bild, das draußen, Baum, Feuerwehrmann, Pflanz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5813A" w14:textId="6E6B5473" w:rsidR="005A7EDC" w:rsidRDefault="005A7EDC" w:rsidP="008362C1">
      <w:pPr>
        <w:spacing w:line="360" w:lineRule="auto"/>
        <w:rPr>
          <w:i/>
          <w:iCs/>
          <w:sz w:val="20"/>
        </w:rPr>
      </w:pPr>
      <w:r w:rsidRPr="005A7EDC">
        <w:rPr>
          <w:i/>
          <w:iCs/>
          <w:sz w:val="20"/>
        </w:rPr>
        <w:t>Befestigungspunkte</w:t>
      </w:r>
      <w:r>
        <w:rPr>
          <w:i/>
          <w:iCs/>
          <w:sz w:val="20"/>
        </w:rPr>
        <w:t>n</w:t>
      </w:r>
      <w:r w:rsidRPr="005A7EDC">
        <w:rPr>
          <w:i/>
          <w:iCs/>
          <w:sz w:val="20"/>
        </w:rPr>
        <w:t xml:space="preserve"> für Sicherungstechnik ermöglichen eine </w:t>
      </w:r>
      <w:r>
        <w:rPr>
          <w:i/>
          <w:iCs/>
          <w:sz w:val="20"/>
        </w:rPr>
        <w:t>zuverlässige</w:t>
      </w:r>
      <w:r w:rsidRPr="005A7EDC">
        <w:rPr>
          <w:i/>
          <w:iCs/>
          <w:sz w:val="20"/>
        </w:rPr>
        <w:t xml:space="preserve"> Fixierung und einen schnellen Zugang zum Werkzeug</w:t>
      </w:r>
      <w:r>
        <w:rPr>
          <w:i/>
          <w:iCs/>
          <w:sz w:val="20"/>
        </w:rPr>
        <w:t>.</w:t>
      </w:r>
    </w:p>
    <w:p w14:paraId="4582CE9F" w14:textId="77777777" w:rsidR="00FD38B8" w:rsidRDefault="00FD38B8" w:rsidP="008362C1">
      <w:pPr>
        <w:spacing w:line="360" w:lineRule="auto"/>
        <w:rPr>
          <w:i/>
          <w:iCs/>
          <w:sz w:val="20"/>
        </w:rPr>
      </w:pPr>
    </w:p>
    <w:p w14:paraId="3F678E35" w14:textId="7D2DB01A" w:rsidR="00FD38B8" w:rsidRDefault="00FD38B8" w:rsidP="008362C1">
      <w:pPr>
        <w:spacing w:line="360" w:lineRule="auto"/>
        <w:rPr>
          <w:i/>
          <w:iCs/>
          <w:sz w:val="20"/>
        </w:rPr>
      </w:pPr>
      <w:r>
        <w:rPr>
          <w:noProof/>
        </w:rPr>
        <w:lastRenderedPageBreak/>
        <w:drawing>
          <wp:inline distT="0" distB="0" distL="0" distR="0" wp14:anchorId="3A306593" wp14:editId="5CBA9687">
            <wp:extent cx="2876550" cy="2876550"/>
            <wp:effectExtent l="0" t="0" r="0" b="0"/>
            <wp:docPr id="372005812" name="Grafik 1" descr="Ein Bild, das Text, r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005812" name="Grafik 1" descr="Ein Bild, das Text, ro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10BAE" w14:textId="0C9B92A3" w:rsidR="00FD38B8" w:rsidRDefault="00FD38B8" w:rsidP="008362C1">
      <w:pPr>
        <w:spacing w:line="360" w:lineRule="auto"/>
        <w:rPr>
          <w:i/>
          <w:iCs/>
          <w:sz w:val="20"/>
        </w:rPr>
      </w:pPr>
      <w:r w:rsidRPr="00FD38B8">
        <w:rPr>
          <w:i/>
          <w:iCs/>
          <w:sz w:val="20"/>
        </w:rPr>
        <w:t>Besonders anwenderfreundlich ist der leicht zugängliche Kettenspanner, der eine schnelle Anpassung der Kettenspannung ermöglicht.</w:t>
      </w:r>
    </w:p>
    <w:p w14:paraId="14B0BCFF" w14:textId="77777777" w:rsidR="005A7EDC" w:rsidRPr="00675D86" w:rsidRDefault="005A7EDC" w:rsidP="008362C1">
      <w:pPr>
        <w:spacing w:line="360" w:lineRule="auto"/>
        <w:rPr>
          <w:i/>
          <w:iCs/>
          <w:sz w:val="20"/>
        </w:rPr>
      </w:pPr>
    </w:p>
    <w:p w14:paraId="634CA299" w14:textId="77777777" w:rsidR="008362C1" w:rsidRDefault="008362C1" w:rsidP="00D065C4">
      <w:pPr>
        <w:spacing w:line="360" w:lineRule="auto"/>
        <w:rPr>
          <w:sz w:val="22"/>
          <w:szCs w:val="22"/>
        </w:rPr>
      </w:pPr>
    </w:p>
    <w:sectPr w:rsidR="008362C1" w:rsidSect="00106ABB">
      <w:pgSz w:w="11907" w:h="16840"/>
      <w:pgMar w:top="1418" w:right="3005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33C"/>
    <w:rsid w:val="00004941"/>
    <w:rsid w:val="000057BC"/>
    <w:rsid w:val="00007B8B"/>
    <w:rsid w:val="00010AB0"/>
    <w:rsid w:val="00023114"/>
    <w:rsid w:val="000266EE"/>
    <w:rsid w:val="00054993"/>
    <w:rsid w:val="00055E7C"/>
    <w:rsid w:val="00064190"/>
    <w:rsid w:val="00077F53"/>
    <w:rsid w:val="00091423"/>
    <w:rsid w:val="000B0A6C"/>
    <w:rsid w:val="000D2453"/>
    <w:rsid w:val="000D254D"/>
    <w:rsid w:val="000D280B"/>
    <w:rsid w:val="000D6ED7"/>
    <w:rsid w:val="000E7FD9"/>
    <w:rsid w:val="000F1229"/>
    <w:rsid w:val="001050DF"/>
    <w:rsid w:val="00106ABB"/>
    <w:rsid w:val="00120082"/>
    <w:rsid w:val="001279C2"/>
    <w:rsid w:val="001541D3"/>
    <w:rsid w:val="00157A45"/>
    <w:rsid w:val="00162B9F"/>
    <w:rsid w:val="00170ED1"/>
    <w:rsid w:val="00183EB1"/>
    <w:rsid w:val="00196ACC"/>
    <w:rsid w:val="001B69DB"/>
    <w:rsid w:val="001B6CB3"/>
    <w:rsid w:val="001B6E3B"/>
    <w:rsid w:val="001E46C2"/>
    <w:rsid w:val="0023175B"/>
    <w:rsid w:val="00253CCF"/>
    <w:rsid w:val="00257AFD"/>
    <w:rsid w:val="002763AD"/>
    <w:rsid w:val="00293666"/>
    <w:rsid w:val="002A4C75"/>
    <w:rsid w:val="002B23E3"/>
    <w:rsid w:val="002B2D0A"/>
    <w:rsid w:val="002B368C"/>
    <w:rsid w:val="002B79FE"/>
    <w:rsid w:val="002D397F"/>
    <w:rsid w:val="002D3995"/>
    <w:rsid w:val="002D6F6F"/>
    <w:rsid w:val="002F6913"/>
    <w:rsid w:val="00313B4A"/>
    <w:rsid w:val="00316A08"/>
    <w:rsid w:val="00322E2D"/>
    <w:rsid w:val="003234DE"/>
    <w:rsid w:val="00333E8C"/>
    <w:rsid w:val="00337C9C"/>
    <w:rsid w:val="00350F75"/>
    <w:rsid w:val="003578EF"/>
    <w:rsid w:val="003714F4"/>
    <w:rsid w:val="003836B2"/>
    <w:rsid w:val="003924FA"/>
    <w:rsid w:val="003B6AEA"/>
    <w:rsid w:val="003B6D35"/>
    <w:rsid w:val="003C4715"/>
    <w:rsid w:val="003D75BC"/>
    <w:rsid w:val="003E6A75"/>
    <w:rsid w:val="0040498D"/>
    <w:rsid w:val="004155EE"/>
    <w:rsid w:val="00416CB6"/>
    <w:rsid w:val="004219BD"/>
    <w:rsid w:val="00423F15"/>
    <w:rsid w:val="004510F4"/>
    <w:rsid w:val="00451DB7"/>
    <w:rsid w:val="00452099"/>
    <w:rsid w:val="00470B8A"/>
    <w:rsid w:val="004727E8"/>
    <w:rsid w:val="004733B2"/>
    <w:rsid w:val="00485E60"/>
    <w:rsid w:val="00487E9A"/>
    <w:rsid w:val="00494FB9"/>
    <w:rsid w:val="004A3F91"/>
    <w:rsid w:val="004C50AB"/>
    <w:rsid w:val="004D576B"/>
    <w:rsid w:val="004E1125"/>
    <w:rsid w:val="004F1A45"/>
    <w:rsid w:val="004F5CFC"/>
    <w:rsid w:val="00504FB3"/>
    <w:rsid w:val="00510B9D"/>
    <w:rsid w:val="00543E87"/>
    <w:rsid w:val="00561F26"/>
    <w:rsid w:val="00565ADB"/>
    <w:rsid w:val="00577AD5"/>
    <w:rsid w:val="005A0631"/>
    <w:rsid w:val="005A7EDC"/>
    <w:rsid w:val="005C0863"/>
    <w:rsid w:val="005C1F5C"/>
    <w:rsid w:val="005F4855"/>
    <w:rsid w:val="00602A08"/>
    <w:rsid w:val="0060490D"/>
    <w:rsid w:val="0062618E"/>
    <w:rsid w:val="0062702B"/>
    <w:rsid w:val="00640B86"/>
    <w:rsid w:val="0066249C"/>
    <w:rsid w:val="00675D86"/>
    <w:rsid w:val="00676A13"/>
    <w:rsid w:val="0069035D"/>
    <w:rsid w:val="006970DA"/>
    <w:rsid w:val="006A5BCF"/>
    <w:rsid w:val="006B0BDB"/>
    <w:rsid w:val="006B6EC2"/>
    <w:rsid w:val="006D653A"/>
    <w:rsid w:val="006E258F"/>
    <w:rsid w:val="006F4594"/>
    <w:rsid w:val="00716AF3"/>
    <w:rsid w:val="00741727"/>
    <w:rsid w:val="00744C2E"/>
    <w:rsid w:val="00751767"/>
    <w:rsid w:val="007667AB"/>
    <w:rsid w:val="00775B6A"/>
    <w:rsid w:val="00782CDE"/>
    <w:rsid w:val="00784B9C"/>
    <w:rsid w:val="007929F4"/>
    <w:rsid w:val="00792CBB"/>
    <w:rsid w:val="00793E6E"/>
    <w:rsid w:val="007A108D"/>
    <w:rsid w:val="007A561C"/>
    <w:rsid w:val="007B2E30"/>
    <w:rsid w:val="007C406A"/>
    <w:rsid w:val="007C69FE"/>
    <w:rsid w:val="007D4F8E"/>
    <w:rsid w:val="007E0A93"/>
    <w:rsid w:val="007E0F23"/>
    <w:rsid w:val="007F2B12"/>
    <w:rsid w:val="007F31A8"/>
    <w:rsid w:val="00802EA2"/>
    <w:rsid w:val="00816E18"/>
    <w:rsid w:val="00825A9B"/>
    <w:rsid w:val="008303DA"/>
    <w:rsid w:val="00831433"/>
    <w:rsid w:val="008362C1"/>
    <w:rsid w:val="008401C2"/>
    <w:rsid w:val="0084745A"/>
    <w:rsid w:val="00857B18"/>
    <w:rsid w:val="00873F68"/>
    <w:rsid w:val="00875B73"/>
    <w:rsid w:val="008A18A9"/>
    <w:rsid w:val="008B0D51"/>
    <w:rsid w:val="008C67C3"/>
    <w:rsid w:val="008D1071"/>
    <w:rsid w:val="008D4DE8"/>
    <w:rsid w:val="008E527B"/>
    <w:rsid w:val="008F6AE0"/>
    <w:rsid w:val="009001CD"/>
    <w:rsid w:val="00920D2F"/>
    <w:rsid w:val="0092354F"/>
    <w:rsid w:val="00942D22"/>
    <w:rsid w:val="0094635C"/>
    <w:rsid w:val="00956514"/>
    <w:rsid w:val="009835F3"/>
    <w:rsid w:val="00996588"/>
    <w:rsid w:val="009A1880"/>
    <w:rsid w:val="009A6665"/>
    <w:rsid w:val="009C2985"/>
    <w:rsid w:val="009C35FD"/>
    <w:rsid w:val="009C6872"/>
    <w:rsid w:val="009F233C"/>
    <w:rsid w:val="009F4143"/>
    <w:rsid w:val="009F4E9F"/>
    <w:rsid w:val="00A274A9"/>
    <w:rsid w:val="00A31754"/>
    <w:rsid w:val="00A440FD"/>
    <w:rsid w:val="00A461F3"/>
    <w:rsid w:val="00A55742"/>
    <w:rsid w:val="00A759DA"/>
    <w:rsid w:val="00AA3D02"/>
    <w:rsid w:val="00AA7E9F"/>
    <w:rsid w:val="00AC31D4"/>
    <w:rsid w:val="00AC3ECB"/>
    <w:rsid w:val="00AC6C34"/>
    <w:rsid w:val="00AE4727"/>
    <w:rsid w:val="00AE5B51"/>
    <w:rsid w:val="00B0153B"/>
    <w:rsid w:val="00B06F4B"/>
    <w:rsid w:val="00B221E0"/>
    <w:rsid w:val="00B22850"/>
    <w:rsid w:val="00B33594"/>
    <w:rsid w:val="00B54E64"/>
    <w:rsid w:val="00B658C0"/>
    <w:rsid w:val="00B854FA"/>
    <w:rsid w:val="00B904E1"/>
    <w:rsid w:val="00B96D95"/>
    <w:rsid w:val="00BA7508"/>
    <w:rsid w:val="00BC4AF3"/>
    <w:rsid w:val="00BD39D8"/>
    <w:rsid w:val="00BD6F8B"/>
    <w:rsid w:val="00BE02D0"/>
    <w:rsid w:val="00C00783"/>
    <w:rsid w:val="00C02696"/>
    <w:rsid w:val="00C07778"/>
    <w:rsid w:val="00C11413"/>
    <w:rsid w:val="00C20948"/>
    <w:rsid w:val="00C20F59"/>
    <w:rsid w:val="00C257F3"/>
    <w:rsid w:val="00C26E53"/>
    <w:rsid w:val="00C47955"/>
    <w:rsid w:val="00C51E7F"/>
    <w:rsid w:val="00C5287E"/>
    <w:rsid w:val="00C56468"/>
    <w:rsid w:val="00C60AF3"/>
    <w:rsid w:val="00C73E34"/>
    <w:rsid w:val="00C74F75"/>
    <w:rsid w:val="00C90E58"/>
    <w:rsid w:val="00C93608"/>
    <w:rsid w:val="00CA4D26"/>
    <w:rsid w:val="00CB5661"/>
    <w:rsid w:val="00CD6160"/>
    <w:rsid w:val="00CE1FDF"/>
    <w:rsid w:val="00CF61DE"/>
    <w:rsid w:val="00CF7293"/>
    <w:rsid w:val="00D0357F"/>
    <w:rsid w:val="00D065C4"/>
    <w:rsid w:val="00D11441"/>
    <w:rsid w:val="00D1290D"/>
    <w:rsid w:val="00D20FBF"/>
    <w:rsid w:val="00D23BF5"/>
    <w:rsid w:val="00D245D9"/>
    <w:rsid w:val="00D26A0B"/>
    <w:rsid w:val="00D50382"/>
    <w:rsid w:val="00D55DA4"/>
    <w:rsid w:val="00D62198"/>
    <w:rsid w:val="00D70E1F"/>
    <w:rsid w:val="00D744BE"/>
    <w:rsid w:val="00D801AB"/>
    <w:rsid w:val="00D80C6A"/>
    <w:rsid w:val="00D949A4"/>
    <w:rsid w:val="00D95DE1"/>
    <w:rsid w:val="00DA3AD0"/>
    <w:rsid w:val="00DB2256"/>
    <w:rsid w:val="00DC02AB"/>
    <w:rsid w:val="00DD52BD"/>
    <w:rsid w:val="00E001D6"/>
    <w:rsid w:val="00E00CEC"/>
    <w:rsid w:val="00E12090"/>
    <w:rsid w:val="00E345F9"/>
    <w:rsid w:val="00E37495"/>
    <w:rsid w:val="00E673FE"/>
    <w:rsid w:val="00E73B82"/>
    <w:rsid w:val="00E74093"/>
    <w:rsid w:val="00E74445"/>
    <w:rsid w:val="00E75C9C"/>
    <w:rsid w:val="00E83CBB"/>
    <w:rsid w:val="00E86B5C"/>
    <w:rsid w:val="00ED6F0D"/>
    <w:rsid w:val="00EE226A"/>
    <w:rsid w:val="00F14636"/>
    <w:rsid w:val="00F23D71"/>
    <w:rsid w:val="00F322D9"/>
    <w:rsid w:val="00F35540"/>
    <w:rsid w:val="00F4656D"/>
    <w:rsid w:val="00F541DC"/>
    <w:rsid w:val="00F54CF0"/>
    <w:rsid w:val="00F67457"/>
    <w:rsid w:val="00F73AB1"/>
    <w:rsid w:val="00F77982"/>
    <w:rsid w:val="00F85E23"/>
    <w:rsid w:val="00FA23C2"/>
    <w:rsid w:val="00FA29E6"/>
    <w:rsid w:val="00FC3DF1"/>
    <w:rsid w:val="00FD38B8"/>
    <w:rsid w:val="00FE0983"/>
    <w:rsid w:val="00FE1D5A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9A87560"/>
  <w15:chartTrackingRefBased/>
  <w15:docId w15:val="{E48F63C5-9449-4853-B6C9-44F1FBF07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62B9F"/>
    <w:rPr>
      <w:rFonts w:ascii="Tahoma" w:hAnsi="Tahoma" w:cs="Tahoma"/>
      <w:sz w:val="16"/>
      <w:szCs w:val="16"/>
    </w:rPr>
  </w:style>
  <w:style w:type="character" w:styleId="Hyperlink">
    <w:name w:val="Hyperlink"/>
    <w:rsid w:val="00D50382"/>
    <w:rPr>
      <w:color w:val="0000FF"/>
      <w:u w:val="single"/>
    </w:rPr>
  </w:style>
  <w:style w:type="paragraph" w:styleId="StandardWeb">
    <w:name w:val="Normal (Web)"/>
    <w:basedOn w:val="Standard"/>
    <w:uiPriority w:val="99"/>
    <w:rsid w:val="00055E7C"/>
    <w:pPr>
      <w:spacing w:before="100" w:beforeAutospacing="1" w:after="100" w:afterAutospacing="1"/>
    </w:pPr>
    <w:rPr>
      <w:rFonts w:eastAsia="SimSun"/>
      <w:szCs w:val="24"/>
      <w:lang w:eastAsia="zh-CN"/>
    </w:rPr>
  </w:style>
  <w:style w:type="table" w:styleId="Tabellenraster">
    <w:name w:val="Table Grid"/>
    <w:basedOn w:val="NormaleTabelle"/>
    <w:rsid w:val="00751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uiPriority w:val="99"/>
    <w:semiHidden/>
    <w:unhideWhenUsed/>
    <w:rsid w:val="00D245D9"/>
    <w:rPr>
      <w:color w:val="605E5C"/>
      <w:shd w:val="clear" w:color="auto" w:fill="E1DFDD"/>
    </w:rPr>
  </w:style>
  <w:style w:type="character" w:styleId="Kommentarzeichen">
    <w:name w:val="annotation reference"/>
    <w:uiPriority w:val="99"/>
    <w:semiHidden/>
    <w:unhideWhenUsed/>
    <w:rsid w:val="00C479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4795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4795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4795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479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\Documents\Benutzerdefinierte%20Office-Vorlagen\PM_Milwauke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59A2C-2BC9-4D48-B546-09A14EEB0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PM_Milwaukee.dotx</Template>
  <TotalTime>0</TotalTime>
  <Pages>4</Pages>
  <Words>542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Presse-Text</vt:lpstr>
    </vt:vector>
  </TitlesOfParts>
  <Company>Pressebüro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Presse-Text</dc:title>
  <dc:subject/>
  <dc:creator>Kay</dc:creator>
  <cp:keywords/>
  <dc:description/>
  <cp:lastModifiedBy>Kay Müller</cp:lastModifiedBy>
  <cp:revision>15</cp:revision>
  <cp:lastPrinted>2018-10-11T12:12:00Z</cp:lastPrinted>
  <dcterms:created xsi:type="dcterms:W3CDTF">2023-10-11T16:14:00Z</dcterms:created>
  <dcterms:modified xsi:type="dcterms:W3CDTF">2023-10-31T08:25:00Z</dcterms:modified>
</cp:coreProperties>
</file>