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2530"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202CF220" wp14:editId="77516966">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55B9B" w14:textId="77777777" w:rsidR="0069035D" w:rsidRDefault="0069035D">
                            <w:pPr>
                              <w:pStyle w:val="berschrift1"/>
                              <w:rPr>
                                <w:rFonts w:ascii="Arial" w:hAnsi="Arial"/>
                                <w:b/>
                                <w:sz w:val="64"/>
                              </w:rPr>
                            </w:pPr>
                            <w:r>
                              <w:rPr>
                                <w:rFonts w:ascii="Arial" w:hAnsi="Arial"/>
                                <w:b/>
                                <w:sz w:val="64"/>
                              </w:rPr>
                              <w:t>PRESSEINFORMATION</w:t>
                            </w:r>
                          </w:p>
                          <w:p w14:paraId="44D7EC00"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2A8599A9"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264C42E"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4EC7061B"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44421B24"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37180C0B"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CF220"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09455B9B" w14:textId="77777777" w:rsidR="0069035D" w:rsidRDefault="0069035D">
                      <w:pPr>
                        <w:pStyle w:val="berschrift1"/>
                        <w:rPr>
                          <w:rFonts w:ascii="Arial" w:hAnsi="Arial"/>
                          <w:b/>
                          <w:sz w:val="64"/>
                        </w:rPr>
                      </w:pPr>
                      <w:r>
                        <w:rPr>
                          <w:rFonts w:ascii="Arial" w:hAnsi="Arial"/>
                          <w:b/>
                          <w:sz w:val="64"/>
                        </w:rPr>
                        <w:t>PRESSEINFORMATION</w:t>
                      </w:r>
                    </w:p>
                    <w:p w14:paraId="44D7EC00"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2A8599A9"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264C42E"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4EC7061B"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44421B24"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37180C0B"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55416BCB" w14:textId="77777777" w:rsidR="0069035D" w:rsidRPr="003234DE" w:rsidRDefault="0069035D" w:rsidP="002763AD">
      <w:pPr>
        <w:rPr>
          <w:sz w:val="22"/>
          <w:szCs w:val="22"/>
        </w:rPr>
      </w:pPr>
    </w:p>
    <w:p w14:paraId="49D11DEB" w14:textId="77777777" w:rsidR="0069035D" w:rsidRPr="003234DE" w:rsidRDefault="0069035D" w:rsidP="002763AD">
      <w:pPr>
        <w:rPr>
          <w:sz w:val="22"/>
          <w:szCs w:val="22"/>
        </w:rPr>
      </w:pPr>
    </w:p>
    <w:p w14:paraId="76758BAC" w14:textId="77777777" w:rsidR="0069035D" w:rsidRPr="003234DE" w:rsidRDefault="0069035D" w:rsidP="002763AD">
      <w:pPr>
        <w:rPr>
          <w:sz w:val="22"/>
          <w:szCs w:val="22"/>
        </w:rPr>
      </w:pPr>
    </w:p>
    <w:p w14:paraId="167C3462" w14:textId="77777777" w:rsidR="0069035D" w:rsidRPr="003234DE" w:rsidRDefault="0069035D" w:rsidP="002763AD">
      <w:pPr>
        <w:rPr>
          <w:sz w:val="22"/>
          <w:szCs w:val="22"/>
        </w:rPr>
      </w:pPr>
    </w:p>
    <w:p w14:paraId="35F2407C" w14:textId="77777777" w:rsidR="0069035D" w:rsidRPr="003234DE" w:rsidRDefault="0069035D" w:rsidP="002763AD">
      <w:pPr>
        <w:rPr>
          <w:sz w:val="22"/>
          <w:szCs w:val="22"/>
        </w:rPr>
      </w:pPr>
    </w:p>
    <w:p w14:paraId="29A0A752" w14:textId="77777777" w:rsidR="003234DE" w:rsidRDefault="003234DE" w:rsidP="003234DE">
      <w:pPr>
        <w:spacing w:line="360" w:lineRule="auto"/>
        <w:rPr>
          <w:sz w:val="22"/>
          <w:szCs w:val="22"/>
        </w:rPr>
      </w:pPr>
    </w:p>
    <w:p w14:paraId="30839E79" w14:textId="77777777" w:rsidR="00F60174" w:rsidRDefault="00F60174" w:rsidP="003234DE">
      <w:pPr>
        <w:spacing w:line="360" w:lineRule="auto"/>
        <w:rPr>
          <w:sz w:val="22"/>
          <w:szCs w:val="22"/>
        </w:rPr>
      </w:pPr>
    </w:p>
    <w:p w14:paraId="62FB6426" w14:textId="77777777" w:rsidR="00F60174" w:rsidRPr="00D6078F" w:rsidRDefault="00F60174" w:rsidP="007A108D">
      <w:pPr>
        <w:spacing w:line="360" w:lineRule="auto"/>
        <w:ind w:right="-454"/>
        <w:rPr>
          <w:b/>
          <w:bCs/>
          <w:sz w:val="36"/>
          <w:szCs w:val="36"/>
        </w:rPr>
      </w:pPr>
      <w:r w:rsidRPr="00D6078F">
        <w:rPr>
          <w:b/>
          <w:bCs/>
          <w:sz w:val="36"/>
          <w:szCs w:val="36"/>
        </w:rPr>
        <w:t>Milwaukee: Neuer Key-Account OPE</w:t>
      </w:r>
    </w:p>
    <w:p w14:paraId="71DADD13" w14:textId="77777777" w:rsidR="00D6078F" w:rsidRDefault="00F60174" w:rsidP="00F60174">
      <w:pPr>
        <w:spacing w:line="360" w:lineRule="auto"/>
        <w:ind w:right="-454"/>
        <w:rPr>
          <w:i/>
          <w:sz w:val="22"/>
          <w:szCs w:val="22"/>
        </w:rPr>
      </w:pPr>
      <w:r w:rsidRPr="00F60174">
        <w:rPr>
          <w:i/>
          <w:sz w:val="22"/>
          <w:szCs w:val="22"/>
        </w:rPr>
        <w:t xml:space="preserve">Karsten Wiegmink </w:t>
      </w:r>
      <w:r w:rsidR="00D6078F">
        <w:rPr>
          <w:i/>
          <w:sz w:val="22"/>
          <w:szCs w:val="22"/>
        </w:rPr>
        <w:t xml:space="preserve">übernimmt neue Position im </w:t>
      </w:r>
      <w:r w:rsidRPr="00F60174">
        <w:rPr>
          <w:i/>
          <w:sz w:val="22"/>
          <w:szCs w:val="22"/>
        </w:rPr>
        <w:t xml:space="preserve">Vertriebsteam </w:t>
      </w:r>
      <w:r w:rsidR="00D6078F">
        <w:rPr>
          <w:i/>
          <w:sz w:val="22"/>
          <w:szCs w:val="22"/>
        </w:rPr>
        <w:t xml:space="preserve">der </w:t>
      </w:r>
      <w:r w:rsidRPr="00F60174">
        <w:rPr>
          <w:i/>
          <w:sz w:val="22"/>
          <w:szCs w:val="22"/>
        </w:rPr>
        <w:t>Sparte</w:t>
      </w:r>
    </w:p>
    <w:p w14:paraId="2AEF598E" w14:textId="497D9571" w:rsidR="008B0D51" w:rsidRPr="00F60174" w:rsidRDefault="00F60174" w:rsidP="00F60174">
      <w:pPr>
        <w:spacing w:line="360" w:lineRule="auto"/>
        <w:ind w:right="-454"/>
        <w:rPr>
          <w:i/>
          <w:sz w:val="22"/>
          <w:szCs w:val="22"/>
        </w:rPr>
      </w:pPr>
      <w:r w:rsidRPr="00F60174">
        <w:rPr>
          <w:i/>
          <w:sz w:val="22"/>
          <w:szCs w:val="22"/>
        </w:rPr>
        <w:t>Outdoor Power Equipment</w:t>
      </w:r>
    </w:p>
    <w:p w14:paraId="11E5EAC8" w14:textId="77777777" w:rsidR="00F60174" w:rsidRPr="00D6078F" w:rsidRDefault="00F60174" w:rsidP="00F60174">
      <w:pPr>
        <w:spacing w:line="360" w:lineRule="auto"/>
        <w:rPr>
          <w:sz w:val="22"/>
          <w:szCs w:val="22"/>
        </w:rPr>
      </w:pPr>
    </w:p>
    <w:p w14:paraId="749E0946" w14:textId="2EBDFE92" w:rsidR="00F60174" w:rsidRPr="00F60174" w:rsidRDefault="00F60174" w:rsidP="00F60174">
      <w:pPr>
        <w:spacing w:line="360" w:lineRule="auto"/>
        <w:rPr>
          <w:sz w:val="22"/>
          <w:szCs w:val="22"/>
        </w:rPr>
      </w:pPr>
      <w:r w:rsidRPr="00F60174">
        <w:rPr>
          <w:sz w:val="22"/>
          <w:szCs w:val="22"/>
        </w:rPr>
        <w:t xml:space="preserve">Seit dem ersten April </w:t>
      </w:r>
      <w:r>
        <w:rPr>
          <w:sz w:val="22"/>
          <w:szCs w:val="22"/>
        </w:rPr>
        <w:t>verstärkt</w:t>
      </w:r>
      <w:r w:rsidRPr="00F60174">
        <w:rPr>
          <w:sz w:val="22"/>
          <w:szCs w:val="22"/>
        </w:rPr>
        <w:t xml:space="preserve"> Karsten Wiegmink bei Milwaukee das  Key-Account-Team in der Sparte Outdoor Power </w:t>
      </w:r>
      <w:r>
        <w:rPr>
          <w:sz w:val="22"/>
          <w:szCs w:val="22"/>
        </w:rPr>
        <w:t>Equipment</w:t>
      </w:r>
      <w:r w:rsidRPr="00F60174">
        <w:rPr>
          <w:sz w:val="22"/>
          <w:szCs w:val="22"/>
        </w:rPr>
        <w:t xml:space="preserve"> (OPE) für den Bereich Nord- und Mitteldeutschland.</w:t>
      </w:r>
      <w:r>
        <w:rPr>
          <w:sz w:val="22"/>
          <w:szCs w:val="22"/>
        </w:rPr>
        <w:t xml:space="preserve"> </w:t>
      </w:r>
      <w:r w:rsidRPr="00F60174">
        <w:rPr>
          <w:sz w:val="22"/>
          <w:szCs w:val="22"/>
        </w:rPr>
        <w:t>Der 51-Jährige</w:t>
      </w:r>
      <w:r w:rsidR="0047334C">
        <w:rPr>
          <w:sz w:val="22"/>
          <w:szCs w:val="22"/>
        </w:rPr>
        <w:t>, der Vertriebserfahrung unter anderem aus leitenden Funktionen bei Campingaz mitbringt,</w:t>
      </w:r>
      <w:r w:rsidRPr="00F60174">
        <w:rPr>
          <w:sz w:val="22"/>
          <w:szCs w:val="22"/>
        </w:rPr>
        <w:t xml:space="preserve"> ist bereits seit November 2021 im Unternehmen</w:t>
      </w:r>
      <w:r w:rsidR="0047334C">
        <w:rPr>
          <w:sz w:val="22"/>
          <w:szCs w:val="22"/>
        </w:rPr>
        <w:t xml:space="preserve">. Hier hat er das </w:t>
      </w:r>
      <w:r w:rsidRPr="00F60174">
        <w:rPr>
          <w:sz w:val="22"/>
          <w:szCs w:val="22"/>
        </w:rPr>
        <w:t xml:space="preserve">Vertriebsnetz </w:t>
      </w:r>
      <w:r>
        <w:rPr>
          <w:sz w:val="22"/>
          <w:szCs w:val="22"/>
        </w:rPr>
        <w:t xml:space="preserve">für die Zielgruppen </w:t>
      </w:r>
      <w:r w:rsidRPr="00722B3A">
        <w:rPr>
          <w:sz w:val="22"/>
          <w:szCs w:val="22"/>
        </w:rPr>
        <w:t>in den Bereichen GaLaBau, Gartenpflege, Forst, Baumschulen und Kommunaltechnik</w:t>
      </w:r>
      <w:r w:rsidRPr="00F60174">
        <w:rPr>
          <w:sz w:val="22"/>
          <w:szCs w:val="22"/>
        </w:rPr>
        <w:t xml:space="preserve"> </w:t>
      </w:r>
      <w:r>
        <w:rPr>
          <w:sz w:val="22"/>
          <w:szCs w:val="22"/>
        </w:rPr>
        <w:t xml:space="preserve">von Beginn an </w:t>
      </w:r>
      <w:r w:rsidRPr="00F60174">
        <w:rPr>
          <w:sz w:val="22"/>
          <w:szCs w:val="22"/>
        </w:rPr>
        <w:t>erfolgreich mit aufgebaut.</w:t>
      </w:r>
    </w:p>
    <w:p w14:paraId="16CD186A" w14:textId="77777777" w:rsidR="0047334C" w:rsidRDefault="0047334C" w:rsidP="00F60174">
      <w:pPr>
        <w:spacing w:line="360" w:lineRule="auto"/>
        <w:rPr>
          <w:sz w:val="22"/>
          <w:szCs w:val="22"/>
        </w:rPr>
      </w:pPr>
    </w:p>
    <w:p w14:paraId="62C1D4ED" w14:textId="5E6F2850" w:rsidR="00F60174" w:rsidRPr="00F60174" w:rsidRDefault="00F60174" w:rsidP="00F60174">
      <w:pPr>
        <w:spacing w:line="360" w:lineRule="auto"/>
        <w:rPr>
          <w:sz w:val="22"/>
          <w:szCs w:val="22"/>
        </w:rPr>
      </w:pPr>
      <w:r w:rsidRPr="00F60174">
        <w:rPr>
          <w:sz w:val="22"/>
          <w:szCs w:val="22"/>
        </w:rPr>
        <w:t xml:space="preserve">Im Milwaukee OPE-Team ist </w:t>
      </w:r>
      <w:r w:rsidR="0047334C">
        <w:rPr>
          <w:sz w:val="22"/>
          <w:szCs w:val="22"/>
        </w:rPr>
        <w:t>Wiegmink</w:t>
      </w:r>
      <w:r w:rsidRPr="00F60174">
        <w:rPr>
          <w:sz w:val="22"/>
          <w:szCs w:val="22"/>
        </w:rPr>
        <w:t xml:space="preserve"> Ansprechpartner für den Fachhandel, ein Schwerpunkt ist der Ausbau der PVH Kooperationen.</w:t>
      </w:r>
    </w:p>
    <w:p w14:paraId="79DF3EDF" w14:textId="024F39A5" w:rsidR="00F60174" w:rsidRDefault="00F60174" w:rsidP="00F60174">
      <w:pPr>
        <w:spacing w:line="360" w:lineRule="auto"/>
        <w:rPr>
          <w:sz w:val="22"/>
          <w:szCs w:val="22"/>
        </w:rPr>
      </w:pPr>
      <w:r w:rsidRPr="00F60174">
        <w:rPr>
          <w:sz w:val="22"/>
          <w:szCs w:val="22"/>
        </w:rPr>
        <w:t>Er unterstützt Uwe Waidmann, der als KAM für die Gartenverbände in der DACH-Region verantwortlich ist.</w:t>
      </w:r>
      <w:r w:rsidR="0047334C">
        <w:rPr>
          <w:sz w:val="22"/>
          <w:szCs w:val="22"/>
        </w:rPr>
        <w:t xml:space="preserve"> </w:t>
      </w:r>
      <w:r w:rsidRPr="00F60174">
        <w:rPr>
          <w:sz w:val="22"/>
          <w:szCs w:val="22"/>
        </w:rPr>
        <w:t xml:space="preserve">Beide berichten direkt an Dirk Hannappel, Head of </w:t>
      </w:r>
      <w:r w:rsidR="0047334C">
        <w:rPr>
          <w:sz w:val="22"/>
          <w:szCs w:val="22"/>
        </w:rPr>
        <w:t>OPE</w:t>
      </w:r>
      <w:r w:rsidRPr="00F60174">
        <w:rPr>
          <w:sz w:val="22"/>
          <w:szCs w:val="22"/>
        </w:rPr>
        <w:t>.</w:t>
      </w:r>
    </w:p>
    <w:p w14:paraId="59715CF3" w14:textId="77777777" w:rsidR="0047334C" w:rsidRPr="00F60174" w:rsidRDefault="0047334C" w:rsidP="00F60174">
      <w:pPr>
        <w:spacing w:line="360" w:lineRule="auto"/>
        <w:rPr>
          <w:sz w:val="22"/>
          <w:szCs w:val="22"/>
        </w:rPr>
      </w:pPr>
    </w:p>
    <w:p w14:paraId="22F59050" w14:textId="2E9075F2" w:rsidR="00F60174" w:rsidRPr="00F60174" w:rsidRDefault="00F60174" w:rsidP="00F60174">
      <w:pPr>
        <w:spacing w:line="360" w:lineRule="auto"/>
        <w:rPr>
          <w:sz w:val="22"/>
          <w:szCs w:val="22"/>
        </w:rPr>
      </w:pPr>
      <w:r w:rsidRPr="00F60174">
        <w:rPr>
          <w:sz w:val="22"/>
          <w:szCs w:val="22"/>
        </w:rPr>
        <w:t xml:space="preserve">Mit innovativem Outdoor Power Equipment (OPE) spricht Milwaukee professionelle Anwender im GaLaBau sowie in der Land- und Forstwirtschaft an. </w:t>
      </w:r>
      <w:r w:rsidR="00396070">
        <w:rPr>
          <w:sz w:val="22"/>
          <w:szCs w:val="22"/>
        </w:rPr>
        <w:t xml:space="preserve">Erklärtes Ziel ist es, mit </w:t>
      </w:r>
      <w:r w:rsidR="00396070" w:rsidRPr="00C626FB">
        <w:rPr>
          <w:sz w:val="22"/>
          <w:szCs w:val="22"/>
        </w:rPr>
        <w:t>einem selektiven Vertriebskonzept ein qualifiziertes Händlernetz im professionellen Gartengerätefachhandel</w:t>
      </w:r>
      <w:r w:rsidR="00396070">
        <w:rPr>
          <w:sz w:val="22"/>
          <w:szCs w:val="22"/>
        </w:rPr>
        <w:t xml:space="preserve"> </w:t>
      </w:r>
      <w:r w:rsidR="00396070" w:rsidRPr="00C626FB">
        <w:rPr>
          <w:sz w:val="22"/>
          <w:szCs w:val="22"/>
        </w:rPr>
        <w:t xml:space="preserve">aufzubauen </w:t>
      </w:r>
      <w:r w:rsidR="00396070">
        <w:rPr>
          <w:sz w:val="22"/>
          <w:szCs w:val="22"/>
        </w:rPr>
        <w:t>u</w:t>
      </w:r>
      <w:r w:rsidR="00396070" w:rsidRPr="00C626FB">
        <w:rPr>
          <w:sz w:val="22"/>
          <w:szCs w:val="22"/>
        </w:rPr>
        <w:t>nd nachhaltig zu entwickeln.</w:t>
      </w:r>
      <w:r w:rsidR="00396070">
        <w:rPr>
          <w:sz w:val="22"/>
          <w:szCs w:val="22"/>
        </w:rPr>
        <w:t xml:space="preserve"> Im Mittelpunkt stehen dabei neue Produktentwicklungen auf den Akkuplattformen M12, M18 und MX FUEL. Hier kann Milwaukee sein Know-how und das Innovationspotential bei der Akkutechnologie als klaren Vorteil ausspielen.</w:t>
      </w:r>
    </w:p>
    <w:p w14:paraId="587E2B9B" w14:textId="09F92806" w:rsidR="00396070" w:rsidRDefault="00396070">
      <w:pPr>
        <w:rPr>
          <w:sz w:val="22"/>
          <w:szCs w:val="22"/>
        </w:rPr>
      </w:pPr>
      <w:r>
        <w:rPr>
          <w:sz w:val="22"/>
          <w:szCs w:val="22"/>
        </w:rPr>
        <w:br w:type="page"/>
      </w:r>
    </w:p>
    <w:p w14:paraId="0858CB37" w14:textId="77777777" w:rsidR="008362C1" w:rsidRDefault="008362C1" w:rsidP="008362C1">
      <w:pPr>
        <w:spacing w:line="360" w:lineRule="auto"/>
        <w:rPr>
          <w:sz w:val="22"/>
          <w:szCs w:val="22"/>
        </w:rPr>
      </w:pPr>
      <w:r>
        <w:rPr>
          <w:sz w:val="22"/>
          <w:szCs w:val="22"/>
        </w:rPr>
        <w:lastRenderedPageBreak/>
        <w:t>Fotos: Milwaukee</w:t>
      </w:r>
    </w:p>
    <w:p w14:paraId="5178BE64" w14:textId="77777777" w:rsidR="008362C1" w:rsidRPr="00396070" w:rsidRDefault="008362C1" w:rsidP="00D065C4">
      <w:pPr>
        <w:spacing w:line="360" w:lineRule="auto"/>
        <w:rPr>
          <w:i/>
          <w:iCs/>
          <w:sz w:val="20"/>
        </w:rPr>
      </w:pPr>
    </w:p>
    <w:p w14:paraId="623EF16C" w14:textId="2A2F82B7" w:rsidR="00396070" w:rsidRPr="00396070" w:rsidRDefault="00396070" w:rsidP="00D065C4">
      <w:pPr>
        <w:spacing w:line="360" w:lineRule="auto"/>
        <w:rPr>
          <w:i/>
          <w:iCs/>
          <w:sz w:val="20"/>
        </w:rPr>
      </w:pPr>
      <w:r w:rsidRPr="00396070">
        <w:rPr>
          <w:i/>
          <w:iCs/>
          <w:noProof/>
          <w:sz w:val="20"/>
        </w:rPr>
        <w:drawing>
          <wp:inline distT="0" distB="0" distL="0" distR="0" wp14:anchorId="3FC773D9" wp14:editId="50961EFC">
            <wp:extent cx="3238500" cy="3124200"/>
            <wp:effectExtent l="0" t="0" r="0" b="0"/>
            <wp:docPr id="1" name="Grafik 1" descr="Ein Bild, das Text, rot,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rot, Person, drauße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3124200"/>
                    </a:xfrm>
                    <a:prstGeom prst="rect">
                      <a:avLst/>
                    </a:prstGeom>
                    <a:noFill/>
                    <a:ln>
                      <a:noFill/>
                    </a:ln>
                  </pic:spPr>
                </pic:pic>
              </a:graphicData>
            </a:graphic>
          </wp:inline>
        </w:drawing>
      </w:r>
    </w:p>
    <w:p w14:paraId="681A5F45" w14:textId="78607B02" w:rsidR="00396070" w:rsidRDefault="00396070" w:rsidP="00D065C4">
      <w:pPr>
        <w:spacing w:line="360" w:lineRule="auto"/>
        <w:rPr>
          <w:i/>
          <w:iCs/>
          <w:sz w:val="20"/>
        </w:rPr>
      </w:pPr>
      <w:r w:rsidRPr="00396070">
        <w:rPr>
          <w:i/>
          <w:iCs/>
          <w:sz w:val="20"/>
        </w:rPr>
        <w:t>Stark am Start, das Milwaukee OPE-Führungsteam: Dirk Hannappel, Uwe Waidmann und Karsten Wiegmink</w:t>
      </w:r>
    </w:p>
    <w:p w14:paraId="5CDEC232" w14:textId="77777777" w:rsidR="00396070" w:rsidRDefault="00396070" w:rsidP="00D065C4">
      <w:pPr>
        <w:spacing w:line="360" w:lineRule="auto"/>
        <w:rPr>
          <w:i/>
          <w:iCs/>
          <w:sz w:val="20"/>
        </w:rPr>
      </w:pPr>
    </w:p>
    <w:p w14:paraId="1897F463" w14:textId="070EE1B3" w:rsidR="00396070" w:rsidRDefault="00396070" w:rsidP="00D065C4">
      <w:pPr>
        <w:spacing w:line="360" w:lineRule="auto"/>
        <w:rPr>
          <w:i/>
          <w:iCs/>
          <w:sz w:val="20"/>
        </w:rPr>
      </w:pPr>
      <w:r>
        <w:rPr>
          <w:noProof/>
        </w:rPr>
        <w:drawing>
          <wp:inline distT="0" distB="0" distL="0" distR="0" wp14:anchorId="1FE35DE8" wp14:editId="27A8854F">
            <wp:extent cx="2876550" cy="1924050"/>
            <wp:effectExtent l="0" t="0" r="0" b="0"/>
            <wp:docPr id="2" name="Grafik 2" descr="Ein Bild, das Motorrad, Gras, drauße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otorrad, Gras, draußen, ro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526D8A8A" w14:textId="66FB1693" w:rsidR="00396070" w:rsidRDefault="00C62039" w:rsidP="00C62039">
      <w:pPr>
        <w:spacing w:line="360" w:lineRule="auto"/>
        <w:rPr>
          <w:i/>
          <w:iCs/>
          <w:sz w:val="20"/>
        </w:rPr>
      </w:pPr>
      <w:r w:rsidRPr="00C62039">
        <w:rPr>
          <w:i/>
          <w:iCs/>
          <w:sz w:val="20"/>
        </w:rPr>
        <w:t>Mit innovativem Outdoor Power Equipment (OPE) spricht Milwaukee professionelle Anwender im GaLaBau sowie in der Land- und Forstwirtschaft an.</w:t>
      </w:r>
    </w:p>
    <w:p w14:paraId="6DF144B0" w14:textId="77777777" w:rsidR="00C62039" w:rsidRDefault="00C62039" w:rsidP="00C62039">
      <w:pPr>
        <w:spacing w:line="360" w:lineRule="auto"/>
        <w:rPr>
          <w:sz w:val="20"/>
        </w:rPr>
      </w:pPr>
    </w:p>
    <w:p w14:paraId="797FB1A8" w14:textId="77777777" w:rsidR="00C62039" w:rsidRDefault="00C62039" w:rsidP="00C62039">
      <w:pPr>
        <w:spacing w:line="360" w:lineRule="auto"/>
        <w:rPr>
          <w:sz w:val="20"/>
        </w:rPr>
      </w:pPr>
    </w:p>
    <w:p w14:paraId="4EE9339F" w14:textId="5BE4F45E" w:rsidR="00C62039" w:rsidRPr="0072242F" w:rsidRDefault="00C62039" w:rsidP="00C62039">
      <w:pPr>
        <w:spacing w:line="360" w:lineRule="auto"/>
        <w:rPr>
          <w:sz w:val="20"/>
        </w:rPr>
      </w:pPr>
      <w:r w:rsidRPr="0072242F">
        <w:rPr>
          <w:sz w:val="20"/>
        </w:rPr>
        <w:t>Über Milwaukee</w:t>
      </w:r>
    </w:p>
    <w:p w14:paraId="1E9B827A" w14:textId="32CF6F5F" w:rsidR="00C62039" w:rsidRPr="00396070" w:rsidRDefault="00C62039" w:rsidP="00C62039">
      <w:pPr>
        <w:spacing w:line="360" w:lineRule="auto"/>
        <w:rPr>
          <w:i/>
          <w:iCs/>
          <w:sz w:val="20"/>
        </w:rPr>
      </w:pPr>
      <w:r w:rsidRPr="000A28BD">
        <w:rPr>
          <w:sz w:val="20"/>
        </w:rPr>
        <w:t>Milwaukee steht für leistungsstarkes Elektrowerkzeug, hochwertiges Zubehör sowie einen ausgezeichneten Service, der konsequent an den Erfordernissen von Handwerk und Industrie ausgerichtet ist. Milwaukee ist Teil von Techtronic Industries (TTI), einem der drei größten Hersteller von Elektrowerkzeugen mit weltweit über 48.000 Mitarbeitern. Gegründet wurde das Unternehmen 1985 von dem Deutschen Horst Julius Pudwill und dem Chinesen Roy Chi Ping Chung als eines der ersten internationalen Joint Ventures in China.</w:t>
      </w:r>
    </w:p>
    <w:sectPr w:rsidR="00C62039" w:rsidRPr="00396070"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74"/>
    <w:rsid w:val="00004941"/>
    <w:rsid w:val="000057BC"/>
    <w:rsid w:val="00007B8B"/>
    <w:rsid w:val="00010AB0"/>
    <w:rsid w:val="00023114"/>
    <w:rsid w:val="000266EE"/>
    <w:rsid w:val="00054993"/>
    <w:rsid w:val="00055E7C"/>
    <w:rsid w:val="00064190"/>
    <w:rsid w:val="00077F53"/>
    <w:rsid w:val="00091423"/>
    <w:rsid w:val="000B0A6C"/>
    <w:rsid w:val="000D2453"/>
    <w:rsid w:val="000D254D"/>
    <w:rsid w:val="000D280B"/>
    <w:rsid w:val="000D6ED7"/>
    <w:rsid w:val="000E7FD9"/>
    <w:rsid w:val="000F1229"/>
    <w:rsid w:val="001050DF"/>
    <w:rsid w:val="00106ABB"/>
    <w:rsid w:val="001279C2"/>
    <w:rsid w:val="001541D3"/>
    <w:rsid w:val="00157A45"/>
    <w:rsid w:val="00162B9F"/>
    <w:rsid w:val="00170ED1"/>
    <w:rsid w:val="00183EB1"/>
    <w:rsid w:val="00196ACC"/>
    <w:rsid w:val="001B69DB"/>
    <w:rsid w:val="001B6CB3"/>
    <w:rsid w:val="001B6E3B"/>
    <w:rsid w:val="001E46C2"/>
    <w:rsid w:val="0023175B"/>
    <w:rsid w:val="00253CCF"/>
    <w:rsid w:val="00257AFD"/>
    <w:rsid w:val="002763AD"/>
    <w:rsid w:val="00293666"/>
    <w:rsid w:val="002B23E3"/>
    <w:rsid w:val="002B2D0A"/>
    <w:rsid w:val="002B368C"/>
    <w:rsid w:val="002B79FE"/>
    <w:rsid w:val="002D397F"/>
    <w:rsid w:val="002D3995"/>
    <w:rsid w:val="002D6F6F"/>
    <w:rsid w:val="002F6913"/>
    <w:rsid w:val="00313B4A"/>
    <w:rsid w:val="00316A08"/>
    <w:rsid w:val="00322E2D"/>
    <w:rsid w:val="003234DE"/>
    <w:rsid w:val="00333E8C"/>
    <w:rsid w:val="00337C9C"/>
    <w:rsid w:val="00350F75"/>
    <w:rsid w:val="003578EF"/>
    <w:rsid w:val="003714F4"/>
    <w:rsid w:val="003836B2"/>
    <w:rsid w:val="003924FA"/>
    <w:rsid w:val="00396070"/>
    <w:rsid w:val="003B6AEA"/>
    <w:rsid w:val="003B6D35"/>
    <w:rsid w:val="003D75BC"/>
    <w:rsid w:val="0040498D"/>
    <w:rsid w:val="004155EE"/>
    <w:rsid w:val="00416CB6"/>
    <w:rsid w:val="00423F15"/>
    <w:rsid w:val="004510F4"/>
    <w:rsid w:val="00451DB7"/>
    <w:rsid w:val="00452099"/>
    <w:rsid w:val="00470B8A"/>
    <w:rsid w:val="004727E8"/>
    <w:rsid w:val="0047334C"/>
    <w:rsid w:val="004733B2"/>
    <w:rsid w:val="00485E60"/>
    <w:rsid w:val="00487E9A"/>
    <w:rsid w:val="00494FB9"/>
    <w:rsid w:val="004A3F91"/>
    <w:rsid w:val="004C50AB"/>
    <w:rsid w:val="004D576B"/>
    <w:rsid w:val="004E1125"/>
    <w:rsid w:val="004F1A45"/>
    <w:rsid w:val="00504FB3"/>
    <w:rsid w:val="00510B9D"/>
    <w:rsid w:val="00543E87"/>
    <w:rsid w:val="00561F26"/>
    <w:rsid w:val="00565ADB"/>
    <w:rsid w:val="00577AD5"/>
    <w:rsid w:val="005A0631"/>
    <w:rsid w:val="005C0863"/>
    <w:rsid w:val="005C1F5C"/>
    <w:rsid w:val="005F4855"/>
    <w:rsid w:val="00602A08"/>
    <w:rsid w:val="0060490D"/>
    <w:rsid w:val="0062618E"/>
    <w:rsid w:val="0062702B"/>
    <w:rsid w:val="00640B86"/>
    <w:rsid w:val="0066249C"/>
    <w:rsid w:val="00676A13"/>
    <w:rsid w:val="0069035D"/>
    <w:rsid w:val="006B0BDB"/>
    <w:rsid w:val="006B6EC2"/>
    <w:rsid w:val="006D653A"/>
    <w:rsid w:val="006E258F"/>
    <w:rsid w:val="006F4594"/>
    <w:rsid w:val="00741727"/>
    <w:rsid w:val="00751767"/>
    <w:rsid w:val="007667AB"/>
    <w:rsid w:val="00775B6A"/>
    <w:rsid w:val="00784B9C"/>
    <w:rsid w:val="007929F4"/>
    <w:rsid w:val="00792CBB"/>
    <w:rsid w:val="00793E6E"/>
    <w:rsid w:val="007A108D"/>
    <w:rsid w:val="007A561C"/>
    <w:rsid w:val="007B2E30"/>
    <w:rsid w:val="007C406A"/>
    <w:rsid w:val="007C69FE"/>
    <w:rsid w:val="007D4F8E"/>
    <w:rsid w:val="007E0A93"/>
    <w:rsid w:val="007E0F23"/>
    <w:rsid w:val="007F2B12"/>
    <w:rsid w:val="007F31A8"/>
    <w:rsid w:val="00802EA2"/>
    <w:rsid w:val="00816E18"/>
    <w:rsid w:val="00825A9B"/>
    <w:rsid w:val="008303DA"/>
    <w:rsid w:val="00831433"/>
    <w:rsid w:val="008362C1"/>
    <w:rsid w:val="008401C2"/>
    <w:rsid w:val="0084745A"/>
    <w:rsid w:val="00857B18"/>
    <w:rsid w:val="00873F68"/>
    <w:rsid w:val="00875B73"/>
    <w:rsid w:val="008A18A9"/>
    <w:rsid w:val="008B0D51"/>
    <w:rsid w:val="008C67C3"/>
    <w:rsid w:val="008D1071"/>
    <w:rsid w:val="008D4DE8"/>
    <w:rsid w:val="008E527B"/>
    <w:rsid w:val="008F6AE0"/>
    <w:rsid w:val="009001CD"/>
    <w:rsid w:val="00920D2F"/>
    <w:rsid w:val="0092354F"/>
    <w:rsid w:val="00942D22"/>
    <w:rsid w:val="0094635C"/>
    <w:rsid w:val="00956514"/>
    <w:rsid w:val="009835F3"/>
    <w:rsid w:val="00996588"/>
    <w:rsid w:val="009A1880"/>
    <w:rsid w:val="009A6665"/>
    <w:rsid w:val="009C2985"/>
    <w:rsid w:val="009C35FD"/>
    <w:rsid w:val="009C6872"/>
    <w:rsid w:val="009F4143"/>
    <w:rsid w:val="009F4E9F"/>
    <w:rsid w:val="00A274A9"/>
    <w:rsid w:val="00A31754"/>
    <w:rsid w:val="00A440FD"/>
    <w:rsid w:val="00A461F3"/>
    <w:rsid w:val="00A55742"/>
    <w:rsid w:val="00A759DA"/>
    <w:rsid w:val="00AA3D02"/>
    <w:rsid w:val="00AA7E9F"/>
    <w:rsid w:val="00AC31D4"/>
    <w:rsid w:val="00AC3ECB"/>
    <w:rsid w:val="00AC6C34"/>
    <w:rsid w:val="00AE5B51"/>
    <w:rsid w:val="00B06F4B"/>
    <w:rsid w:val="00B221E0"/>
    <w:rsid w:val="00B22850"/>
    <w:rsid w:val="00B33594"/>
    <w:rsid w:val="00B54E64"/>
    <w:rsid w:val="00B658C0"/>
    <w:rsid w:val="00B854FA"/>
    <w:rsid w:val="00B904E1"/>
    <w:rsid w:val="00B96D95"/>
    <w:rsid w:val="00BA7508"/>
    <w:rsid w:val="00BC4AF3"/>
    <w:rsid w:val="00BD39D8"/>
    <w:rsid w:val="00BD6F8B"/>
    <w:rsid w:val="00BE02D0"/>
    <w:rsid w:val="00C00783"/>
    <w:rsid w:val="00C02696"/>
    <w:rsid w:val="00C07778"/>
    <w:rsid w:val="00C11413"/>
    <w:rsid w:val="00C20948"/>
    <w:rsid w:val="00C20F59"/>
    <w:rsid w:val="00C257F3"/>
    <w:rsid w:val="00C26E53"/>
    <w:rsid w:val="00C47955"/>
    <w:rsid w:val="00C51E7F"/>
    <w:rsid w:val="00C5287E"/>
    <w:rsid w:val="00C56468"/>
    <w:rsid w:val="00C60AF3"/>
    <w:rsid w:val="00C62039"/>
    <w:rsid w:val="00C73E34"/>
    <w:rsid w:val="00C74F75"/>
    <w:rsid w:val="00C90E58"/>
    <w:rsid w:val="00C93608"/>
    <w:rsid w:val="00CA4D26"/>
    <w:rsid w:val="00CB5661"/>
    <w:rsid w:val="00CD6160"/>
    <w:rsid w:val="00CE1FDF"/>
    <w:rsid w:val="00CF61DE"/>
    <w:rsid w:val="00D0357F"/>
    <w:rsid w:val="00D065C4"/>
    <w:rsid w:val="00D11441"/>
    <w:rsid w:val="00D1290D"/>
    <w:rsid w:val="00D20FBF"/>
    <w:rsid w:val="00D23BF5"/>
    <w:rsid w:val="00D245D9"/>
    <w:rsid w:val="00D26A0B"/>
    <w:rsid w:val="00D50382"/>
    <w:rsid w:val="00D55DA4"/>
    <w:rsid w:val="00D6078F"/>
    <w:rsid w:val="00D62198"/>
    <w:rsid w:val="00D70E1F"/>
    <w:rsid w:val="00D801AB"/>
    <w:rsid w:val="00D949A4"/>
    <w:rsid w:val="00D95DE1"/>
    <w:rsid w:val="00DA3AD0"/>
    <w:rsid w:val="00DB2256"/>
    <w:rsid w:val="00DC02AB"/>
    <w:rsid w:val="00DD52BD"/>
    <w:rsid w:val="00E001D6"/>
    <w:rsid w:val="00E00CEC"/>
    <w:rsid w:val="00E12090"/>
    <w:rsid w:val="00E37495"/>
    <w:rsid w:val="00E673FE"/>
    <w:rsid w:val="00E74093"/>
    <w:rsid w:val="00E74445"/>
    <w:rsid w:val="00E75C9C"/>
    <w:rsid w:val="00E83CBB"/>
    <w:rsid w:val="00E86B5C"/>
    <w:rsid w:val="00EE226A"/>
    <w:rsid w:val="00F14636"/>
    <w:rsid w:val="00F23D71"/>
    <w:rsid w:val="00F322D9"/>
    <w:rsid w:val="00F35540"/>
    <w:rsid w:val="00F4656D"/>
    <w:rsid w:val="00F541DC"/>
    <w:rsid w:val="00F54CF0"/>
    <w:rsid w:val="00F60174"/>
    <w:rsid w:val="00F67457"/>
    <w:rsid w:val="00F73AB1"/>
    <w:rsid w:val="00F77982"/>
    <w:rsid w:val="00FA23C2"/>
    <w:rsid w:val="00FA29E6"/>
    <w:rsid w:val="00FC3DF1"/>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DBC3054"/>
  <w15:chartTrackingRefBased/>
  <w15:docId w15:val="{FD891A3C-69B3-4022-80F7-2483C3CA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2</Pages>
  <Words>307</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2</cp:revision>
  <cp:lastPrinted>2018-10-11T12:12:00Z</cp:lastPrinted>
  <dcterms:created xsi:type="dcterms:W3CDTF">2023-04-17T07:05:00Z</dcterms:created>
  <dcterms:modified xsi:type="dcterms:W3CDTF">2023-04-17T09:10:00Z</dcterms:modified>
</cp:coreProperties>
</file>