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4861" w14:textId="4D63F591" w:rsidR="007D0643" w:rsidRPr="00BE2582" w:rsidRDefault="0091726B" w:rsidP="007D0643">
      <w:pPr>
        <w:spacing w:after="0" w:line="360" w:lineRule="auto"/>
        <w:rPr>
          <w:rFonts w:ascii="Arial" w:eastAsia="Arial" w:hAnsi="Arial" w:cs="Arial"/>
          <w:b/>
          <w:sz w:val="32"/>
          <w:szCs w:val="32"/>
          <w:lang w:val="de-DE"/>
        </w:rPr>
      </w:pPr>
      <w:r w:rsidRPr="00BE2582">
        <w:rPr>
          <w:rFonts w:ascii="Arial" w:eastAsia="Arial" w:hAnsi="Arial" w:cs="Arial"/>
          <w:b/>
          <w:sz w:val="32"/>
          <w:szCs w:val="32"/>
          <w:lang w:val="de-DE"/>
        </w:rPr>
        <w:t>Medien-Information</w:t>
      </w:r>
    </w:p>
    <w:p w14:paraId="7CCB7545" w14:textId="4D1B3DFF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b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t>Z</w:t>
      </w:r>
      <w:r w:rsidR="001A2148">
        <w:rPr>
          <w:rFonts w:ascii="Arial" w:eastAsia="Arial" w:hAnsi="Arial" w:cs="Arial"/>
          <w:b/>
          <w:bCs/>
          <w:lang w:val="de-DE"/>
        </w:rPr>
        <w:t>ur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1A2148">
        <w:rPr>
          <w:rFonts w:ascii="Arial" w:eastAsia="Arial" w:hAnsi="Arial" w:cs="Arial"/>
          <w:b/>
          <w:bCs/>
          <w:lang w:val="de-DE"/>
        </w:rPr>
        <w:t>sofortigen</w:t>
      </w:r>
      <w:r>
        <w:rPr>
          <w:rFonts w:ascii="Arial" w:eastAsia="Arial" w:hAnsi="Arial" w:cs="Arial"/>
          <w:b/>
          <w:bCs/>
          <w:lang w:val="de-DE"/>
        </w:rPr>
        <w:t xml:space="preserve"> V</w:t>
      </w:r>
      <w:r w:rsidR="001A2148">
        <w:rPr>
          <w:rFonts w:ascii="Arial" w:eastAsia="Arial" w:hAnsi="Arial" w:cs="Arial"/>
          <w:b/>
          <w:bCs/>
          <w:lang w:val="de-DE"/>
        </w:rPr>
        <w:t>eröffentlichung</w:t>
      </w:r>
    </w:p>
    <w:p w14:paraId="38CB8243" w14:textId="77777777" w:rsidR="001A2148" w:rsidRDefault="001A2148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6B3F61A9" w14:textId="6C8A5D65" w:rsidR="008E4CA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Kontakt: </w:t>
      </w:r>
    </w:p>
    <w:p w14:paraId="636945D1" w14:textId="5B6DB7BC" w:rsidR="008E4CAE" w:rsidRDefault="008E4CAE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Kay-Uwe Müller, Pressebüro Tschorn &amp; Partner, +49 6201 5 78 78,</w:t>
      </w:r>
      <w:r w:rsidRPr="008E4CAE">
        <w:rPr>
          <w:rFonts w:ascii="Arial" w:eastAsia="Arial" w:hAnsi="Arial" w:cs="Arial"/>
          <w:lang w:val="de-DE"/>
        </w:rPr>
        <w:br/>
      </w:r>
      <w:r w:rsidR="00912F24" w:rsidRPr="00FE03AC">
        <w:rPr>
          <w:rFonts w:ascii="Arial" w:eastAsia="Arial" w:hAnsi="Arial" w:cs="Arial"/>
          <w:lang w:val="de-DE"/>
        </w:rPr>
        <w:t>mueller@pressebuero-tschorn.de</w:t>
      </w:r>
    </w:p>
    <w:p w14:paraId="4F1DE538" w14:textId="6355BF8E" w:rsidR="00F330EA" w:rsidRPr="00FE03AC" w:rsidRDefault="00F330EA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0FE03AC">
        <w:rPr>
          <w:rFonts w:ascii="Arial" w:eastAsia="Arial" w:hAnsi="Arial" w:cs="Arial"/>
        </w:rPr>
        <w:t>Holly Glackin, BWP Group, +44 (0)7333 9 64 82, holly.glackin@bwpgroup.com</w:t>
      </w:r>
    </w:p>
    <w:p w14:paraId="65342578" w14:textId="5290F9EA" w:rsidR="0030001D" w:rsidRPr="00C720EE" w:rsidRDefault="006636B2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C720EE">
        <w:rPr>
          <w:rFonts w:ascii="Arial" w:hAnsi="Arial" w:cs="Arial"/>
          <w:b/>
          <w:sz w:val="24"/>
          <w:szCs w:val="24"/>
          <w:lang w:val="de-DE"/>
        </w:rPr>
        <w:t>_____________________________________________</w:t>
      </w:r>
      <w:r w:rsidR="007D0643" w:rsidRPr="00C720EE">
        <w:rPr>
          <w:rFonts w:ascii="Arial" w:hAnsi="Arial" w:cs="Arial"/>
          <w:b/>
          <w:sz w:val="24"/>
          <w:szCs w:val="24"/>
          <w:lang w:val="de-DE"/>
        </w:rPr>
        <w:t>___________________</w:t>
      </w:r>
    </w:p>
    <w:p w14:paraId="1C8E47DC" w14:textId="77777777" w:rsidR="0030001D" w:rsidRPr="00C720EE" w:rsidRDefault="0030001D" w:rsidP="007D0643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</w:p>
    <w:p w14:paraId="3C52C9FC" w14:textId="6A6AF7A1" w:rsidR="00A76FE8" w:rsidRDefault="00A76FE8" w:rsidP="00ED3311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de-DE"/>
        </w:rPr>
      </w:pPr>
    </w:p>
    <w:p w14:paraId="77259A2D" w14:textId="6BD191A9" w:rsidR="00894984" w:rsidRDefault="00894984" w:rsidP="00ED3311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sz w:val="24"/>
          <w:szCs w:val="24"/>
          <w:lang w:val="de-DE"/>
        </w:rPr>
        <w:t>Neue Partnerschaft</w:t>
      </w:r>
    </w:p>
    <w:p w14:paraId="3D275C05" w14:textId="2119EA8D" w:rsidR="0030001D" w:rsidRPr="00FE03AC" w:rsidRDefault="00894984" w:rsidP="00912F24">
      <w:pPr>
        <w:pStyle w:val="Default"/>
        <w:rPr>
          <w:lang w:val="de-DE"/>
        </w:rPr>
      </w:pPr>
      <w:r w:rsidRPr="00894984">
        <w:rPr>
          <w:rFonts w:ascii="Arial" w:eastAsia="Arial" w:hAnsi="Arial" w:cs="Arial"/>
          <w:i/>
          <w:iCs/>
          <w:lang w:val="de-DE"/>
        </w:rPr>
        <w:t>Briggs &amp; Stratton</w:t>
      </w:r>
      <w:r w:rsidR="00912F24" w:rsidRPr="00FE03AC">
        <w:rPr>
          <w:color w:val="FF0000"/>
          <w:sz w:val="21"/>
          <w:szCs w:val="21"/>
          <w:lang w:val="de-DE"/>
        </w:rPr>
        <w:t xml:space="preserve"> </w:t>
      </w:r>
      <w:r w:rsidR="00955486">
        <w:rPr>
          <w:rFonts w:ascii="Arial" w:eastAsia="Arial" w:hAnsi="Arial" w:cs="Arial"/>
          <w:i/>
          <w:iCs/>
          <w:lang w:val="de-DE"/>
        </w:rPr>
        <w:t xml:space="preserve">kooperiert mit Paul Forrer AG, dem </w:t>
      </w:r>
      <w:r w:rsidRPr="00894984">
        <w:rPr>
          <w:rFonts w:ascii="Arial" w:eastAsia="Arial" w:hAnsi="Arial" w:cs="Arial"/>
          <w:i/>
          <w:iCs/>
          <w:lang w:val="de-DE"/>
        </w:rPr>
        <w:t>führenden Schweizer Spezialisten für Antriebstechnik, Hydraulik und Motorausrüstung</w:t>
      </w:r>
    </w:p>
    <w:p w14:paraId="2A020B0D" w14:textId="77777777" w:rsidR="0030001D" w:rsidRPr="0047297B" w:rsidRDefault="0030001D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0BD7404C" w14:textId="624C8486" w:rsidR="00040C2C" w:rsidRDefault="003220ED" w:rsidP="00ED3311">
      <w:pPr>
        <w:spacing w:after="0" w:line="360" w:lineRule="auto"/>
        <w:rPr>
          <w:rFonts w:ascii="Arial" w:hAnsi="Arial" w:cs="Arial"/>
          <w:lang w:val="de-DE"/>
        </w:rPr>
      </w:pPr>
      <w:r w:rsidRPr="003220ED">
        <w:rPr>
          <w:rFonts w:ascii="Arial" w:hAnsi="Arial" w:cs="Arial"/>
          <w:b/>
          <w:lang w:val="de-DE"/>
        </w:rPr>
        <w:t xml:space="preserve">Freienbach </w:t>
      </w:r>
      <w:r w:rsidR="00B16588">
        <w:rPr>
          <w:rFonts w:ascii="Arial" w:hAnsi="Arial" w:cs="Arial"/>
          <w:b/>
          <w:lang w:val="de-DE"/>
        </w:rPr>
        <w:t>(Schweiz)</w:t>
      </w:r>
      <w:r w:rsidRPr="003220ED">
        <w:rPr>
          <w:rFonts w:ascii="Arial" w:hAnsi="Arial" w:cs="Arial"/>
          <w:b/>
          <w:lang w:val="de-DE"/>
        </w:rPr>
        <w:t xml:space="preserve">, </w:t>
      </w:r>
      <w:r w:rsidR="00955486">
        <w:rPr>
          <w:rFonts w:ascii="Arial" w:hAnsi="Arial" w:cs="Arial"/>
          <w:b/>
          <w:lang w:val="de-DE"/>
        </w:rPr>
        <w:t>Januar</w:t>
      </w:r>
      <w:r w:rsidRPr="003220ED">
        <w:rPr>
          <w:rFonts w:ascii="Arial" w:hAnsi="Arial" w:cs="Arial"/>
          <w:b/>
          <w:lang w:val="de-DE"/>
        </w:rPr>
        <w:t xml:space="preserve"> 202</w:t>
      </w:r>
      <w:r w:rsidR="00955486">
        <w:rPr>
          <w:rFonts w:ascii="Arial" w:hAnsi="Arial" w:cs="Arial"/>
          <w:b/>
          <w:lang w:val="de-DE"/>
        </w:rPr>
        <w:t>3</w:t>
      </w:r>
      <w:r w:rsidRPr="003220ED">
        <w:rPr>
          <w:rFonts w:ascii="Arial" w:hAnsi="Arial" w:cs="Arial"/>
          <w:lang w:val="de-DE"/>
        </w:rPr>
        <w:t xml:space="preserve"> – </w:t>
      </w:r>
      <w:r w:rsidR="00955486" w:rsidRPr="00955486">
        <w:rPr>
          <w:rFonts w:ascii="Arial" w:hAnsi="Arial" w:cs="Arial"/>
          <w:lang w:val="de-DE"/>
        </w:rPr>
        <w:t xml:space="preserve">Der Spezialist für Motoren- und Antriebslösungen Briggs &amp; Stratton </w:t>
      </w:r>
      <w:r w:rsidR="00B832E7">
        <w:rPr>
          <w:rFonts w:ascii="Arial" w:hAnsi="Arial" w:cs="Arial"/>
          <w:lang w:val="de-DE"/>
        </w:rPr>
        <w:t xml:space="preserve">und die Paul Forrer AG, </w:t>
      </w:r>
      <w:r w:rsidR="00955486" w:rsidRPr="00955486">
        <w:rPr>
          <w:rFonts w:ascii="Arial" w:hAnsi="Arial" w:cs="Arial"/>
          <w:lang w:val="de-DE"/>
        </w:rPr>
        <w:t>führende</w:t>
      </w:r>
      <w:r w:rsidR="00B832E7">
        <w:rPr>
          <w:rFonts w:ascii="Arial" w:hAnsi="Arial" w:cs="Arial"/>
          <w:lang w:val="de-DE"/>
        </w:rPr>
        <w:t>r</w:t>
      </w:r>
      <w:r w:rsidR="00955486" w:rsidRPr="00955486">
        <w:rPr>
          <w:rFonts w:ascii="Arial" w:hAnsi="Arial" w:cs="Arial"/>
          <w:lang w:val="de-DE"/>
        </w:rPr>
        <w:t xml:space="preserve"> Schweizer Anbieter </w:t>
      </w:r>
      <w:r w:rsidR="00B832E7">
        <w:rPr>
          <w:rFonts w:ascii="Arial" w:hAnsi="Arial" w:cs="Arial"/>
          <w:lang w:val="de-DE"/>
        </w:rPr>
        <w:t xml:space="preserve">für </w:t>
      </w:r>
      <w:r w:rsidR="00B832E7" w:rsidRPr="00B832E7">
        <w:rPr>
          <w:rFonts w:ascii="Arial" w:hAnsi="Arial" w:cs="Arial"/>
          <w:lang w:val="de-DE"/>
        </w:rPr>
        <w:t>Antriebstechnik, Hydraulik und Motorgeräte</w:t>
      </w:r>
      <w:r w:rsidR="00B832E7">
        <w:rPr>
          <w:rFonts w:ascii="Arial" w:hAnsi="Arial" w:cs="Arial"/>
          <w:lang w:val="de-DE"/>
        </w:rPr>
        <w:t xml:space="preserve"> in mobile</w:t>
      </w:r>
      <w:r w:rsidR="00C00ED0">
        <w:rPr>
          <w:rFonts w:ascii="Arial" w:hAnsi="Arial" w:cs="Arial"/>
          <w:lang w:val="de-DE"/>
        </w:rPr>
        <w:t>n</w:t>
      </w:r>
      <w:r w:rsidR="00B832E7">
        <w:rPr>
          <w:rFonts w:ascii="Arial" w:hAnsi="Arial" w:cs="Arial"/>
          <w:lang w:val="de-DE"/>
        </w:rPr>
        <w:t xml:space="preserve"> Anwendungen, haben eine Partnerschaft vereinbart</w:t>
      </w:r>
      <w:r w:rsidR="00FE03AC">
        <w:rPr>
          <w:rFonts w:ascii="Arial" w:hAnsi="Arial" w:cs="Arial"/>
          <w:lang w:val="de-DE"/>
        </w:rPr>
        <w:t xml:space="preserve">. </w:t>
      </w:r>
      <w:r w:rsidR="00955486" w:rsidRPr="00955486">
        <w:rPr>
          <w:rFonts w:ascii="Arial" w:hAnsi="Arial" w:cs="Arial"/>
          <w:lang w:val="de-DE"/>
        </w:rPr>
        <w:t>Die Paul Forrer AG wird das gesamte Briggs &amp; Stratton Vanguard-</w:t>
      </w:r>
      <w:r w:rsidR="00B832E7">
        <w:rPr>
          <w:rFonts w:ascii="Arial" w:hAnsi="Arial" w:cs="Arial"/>
          <w:lang w:val="de-DE"/>
        </w:rPr>
        <w:t xml:space="preserve">Portfolio in der Akkutechnologie </w:t>
      </w:r>
      <w:r w:rsidR="00955486" w:rsidRPr="00955486">
        <w:rPr>
          <w:rFonts w:ascii="Arial" w:hAnsi="Arial" w:cs="Arial"/>
          <w:lang w:val="de-DE"/>
        </w:rPr>
        <w:t xml:space="preserve">integrieren, um branchenführende Kundenlösungen </w:t>
      </w:r>
      <w:r w:rsidR="00B832E7">
        <w:rPr>
          <w:rFonts w:ascii="Arial" w:hAnsi="Arial" w:cs="Arial"/>
          <w:lang w:val="de-DE"/>
        </w:rPr>
        <w:t xml:space="preserve">in der </w:t>
      </w:r>
      <w:r w:rsidR="00955486" w:rsidRPr="00955486">
        <w:rPr>
          <w:rFonts w:ascii="Arial" w:hAnsi="Arial" w:cs="Arial"/>
          <w:lang w:val="de-DE"/>
        </w:rPr>
        <w:t xml:space="preserve">hydraulischen E-Antriebstechnologie </w:t>
      </w:r>
      <w:r w:rsidR="00B832E7">
        <w:rPr>
          <w:rFonts w:ascii="Arial" w:hAnsi="Arial" w:cs="Arial"/>
          <w:lang w:val="de-DE"/>
        </w:rPr>
        <w:t>zu entwickeln</w:t>
      </w:r>
      <w:r w:rsidR="00955486" w:rsidRPr="00955486">
        <w:rPr>
          <w:rFonts w:ascii="Arial" w:hAnsi="Arial" w:cs="Arial"/>
          <w:lang w:val="de-DE"/>
        </w:rPr>
        <w:t>.</w:t>
      </w:r>
    </w:p>
    <w:p w14:paraId="0BE7B3F5" w14:textId="52EF73E0" w:rsidR="00944492" w:rsidRDefault="00944492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7E07CD55" w14:textId="14AACF66" w:rsidR="00C94A9D" w:rsidRDefault="00944492" w:rsidP="00ED3311">
      <w:pPr>
        <w:spacing w:after="0" w:line="360" w:lineRule="auto"/>
        <w:rPr>
          <w:rFonts w:ascii="Arial" w:hAnsi="Arial" w:cs="Arial"/>
          <w:lang w:val="de-DE"/>
        </w:rPr>
      </w:pPr>
      <w:r w:rsidRPr="00944492">
        <w:rPr>
          <w:rFonts w:ascii="Arial" w:hAnsi="Arial" w:cs="Arial"/>
          <w:lang w:val="de-DE"/>
        </w:rPr>
        <w:t>Im Rahmen der Partnerschaft wird die Paul Forrer AG mit Briggs &amp; Stratton zusammenarbeiten, um die Vanguard-</w:t>
      </w:r>
      <w:r w:rsidR="000709C9">
        <w:rPr>
          <w:rFonts w:ascii="Arial" w:hAnsi="Arial" w:cs="Arial"/>
          <w:lang w:val="de-DE"/>
        </w:rPr>
        <w:t>Lithium-Ionen-</w:t>
      </w:r>
      <w:r>
        <w:rPr>
          <w:rFonts w:ascii="Arial" w:hAnsi="Arial" w:cs="Arial"/>
          <w:lang w:val="de-DE"/>
        </w:rPr>
        <w:t>Akkusysteme</w:t>
      </w:r>
      <w:r w:rsidRPr="00944492">
        <w:rPr>
          <w:rFonts w:ascii="Arial" w:hAnsi="Arial" w:cs="Arial"/>
          <w:lang w:val="de-DE"/>
        </w:rPr>
        <w:t xml:space="preserve"> in </w:t>
      </w:r>
      <w:r>
        <w:rPr>
          <w:rFonts w:ascii="Arial" w:hAnsi="Arial" w:cs="Arial"/>
          <w:lang w:val="de-DE"/>
        </w:rPr>
        <w:t xml:space="preserve">unterschiedlichsten </w:t>
      </w:r>
      <w:r w:rsidRPr="00944492">
        <w:rPr>
          <w:rFonts w:ascii="Arial" w:hAnsi="Arial" w:cs="Arial"/>
          <w:lang w:val="de-DE"/>
        </w:rPr>
        <w:t>Fahrzeugen</w:t>
      </w:r>
      <w:r w:rsidR="00090003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zu verwenden. </w:t>
      </w:r>
      <w:r w:rsidR="00090003">
        <w:rPr>
          <w:rFonts w:ascii="Arial" w:hAnsi="Arial" w:cs="Arial"/>
          <w:lang w:val="de-DE"/>
        </w:rPr>
        <w:t xml:space="preserve">Denn </w:t>
      </w:r>
      <w:r w:rsidRPr="00944492">
        <w:rPr>
          <w:rFonts w:ascii="Arial" w:hAnsi="Arial" w:cs="Arial"/>
          <w:lang w:val="de-DE"/>
        </w:rPr>
        <w:t xml:space="preserve">OEMs </w:t>
      </w:r>
      <w:r w:rsidR="00090003">
        <w:rPr>
          <w:rFonts w:ascii="Arial" w:hAnsi="Arial" w:cs="Arial"/>
          <w:lang w:val="de-DE"/>
        </w:rPr>
        <w:t xml:space="preserve">haben ein großes Interesse an </w:t>
      </w:r>
      <w:r w:rsidRPr="00944492">
        <w:rPr>
          <w:rFonts w:ascii="Arial" w:hAnsi="Arial" w:cs="Arial"/>
          <w:lang w:val="de-DE"/>
        </w:rPr>
        <w:t xml:space="preserve">elektrifizierten </w:t>
      </w:r>
      <w:r w:rsidR="00090003">
        <w:rPr>
          <w:rFonts w:ascii="Arial" w:hAnsi="Arial" w:cs="Arial"/>
          <w:lang w:val="de-DE"/>
        </w:rPr>
        <w:t xml:space="preserve">Lösungen für Hydraulik und Antriebstechnik. </w:t>
      </w:r>
      <w:r w:rsidRPr="00944492">
        <w:rPr>
          <w:rFonts w:ascii="Arial" w:hAnsi="Arial" w:cs="Arial"/>
          <w:lang w:val="de-DE"/>
        </w:rPr>
        <w:t xml:space="preserve">Die </w:t>
      </w:r>
      <w:r w:rsidR="00090003">
        <w:rPr>
          <w:rFonts w:ascii="Arial" w:hAnsi="Arial" w:cs="Arial"/>
          <w:lang w:val="de-DE"/>
        </w:rPr>
        <w:t xml:space="preserve">Akkus </w:t>
      </w:r>
      <w:r w:rsidRPr="00944492">
        <w:rPr>
          <w:rFonts w:ascii="Arial" w:hAnsi="Arial" w:cs="Arial"/>
          <w:lang w:val="de-DE"/>
        </w:rPr>
        <w:t xml:space="preserve">werden </w:t>
      </w:r>
      <w:r w:rsidR="00090003">
        <w:rPr>
          <w:rFonts w:ascii="Arial" w:hAnsi="Arial" w:cs="Arial"/>
          <w:lang w:val="de-DE"/>
        </w:rPr>
        <w:t xml:space="preserve">beispielsweise </w:t>
      </w:r>
      <w:r w:rsidRPr="00944492">
        <w:rPr>
          <w:rFonts w:ascii="Arial" w:hAnsi="Arial" w:cs="Arial"/>
          <w:lang w:val="de-DE"/>
        </w:rPr>
        <w:t xml:space="preserve">auch in </w:t>
      </w:r>
      <w:r w:rsidR="00C94A9D">
        <w:rPr>
          <w:rFonts w:ascii="Arial" w:hAnsi="Arial" w:cs="Arial"/>
          <w:lang w:val="de-DE"/>
        </w:rPr>
        <w:t>selbstfahrenden</w:t>
      </w:r>
      <w:r w:rsidRPr="00944492">
        <w:rPr>
          <w:rFonts w:ascii="Arial" w:hAnsi="Arial" w:cs="Arial"/>
          <w:lang w:val="de-DE"/>
        </w:rPr>
        <w:t xml:space="preserve"> Futtermischwagen </w:t>
      </w:r>
      <w:r w:rsidR="00C94A9D">
        <w:rPr>
          <w:rFonts w:ascii="Arial" w:hAnsi="Arial" w:cs="Arial"/>
          <w:lang w:val="de-DE"/>
        </w:rPr>
        <w:t xml:space="preserve">in der Tierhaltung </w:t>
      </w:r>
      <w:r w:rsidRPr="00944492">
        <w:rPr>
          <w:rFonts w:ascii="Arial" w:hAnsi="Arial" w:cs="Arial"/>
          <w:lang w:val="de-DE"/>
        </w:rPr>
        <w:t>zum Einsatz kommen</w:t>
      </w:r>
      <w:r w:rsidR="00C94A9D">
        <w:rPr>
          <w:rFonts w:ascii="Arial" w:hAnsi="Arial" w:cs="Arial"/>
          <w:lang w:val="de-DE"/>
        </w:rPr>
        <w:t>. Dort ermöglichen sie die Reduzierung von Abgasemissionen und Lärm in Stallungen bei der Vorbereitung und Ausbringung von Futter.</w:t>
      </w:r>
    </w:p>
    <w:p w14:paraId="5C8AC2C7" w14:textId="41B12BDD" w:rsidR="00090003" w:rsidRPr="00FE03AC" w:rsidRDefault="00090003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44EC9C98" w14:textId="1EB69F72" w:rsidR="00335F28" w:rsidRDefault="00335F28" w:rsidP="00ED3311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Pr="00335F28">
        <w:rPr>
          <w:rFonts w:ascii="Arial" w:hAnsi="Arial" w:cs="Arial"/>
          <w:lang w:val="de-DE"/>
        </w:rPr>
        <w:t>ie Implementierung der kompletten</w:t>
      </w:r>
      <w:r>
        <w:rPr>
          <w:rFonts w:ascii="Arial" w:hAnsi="Arial" w:cs="Arial"/>
          <w:lang w:val="de-DE"/>
        </w:rPr>
        <w:t>, skalierbaren</w:t>
      </w:r>
      <w:r w:rsidRPr="00335F28">
        <w:rPr>
          <w:rFonts w:ascii="Arial" w:hAnsi="Arial" w:cs="Arial"/>
          <w:lang w:val="de-DE"/>
        </w:rPr>
        <w:t xml:space="preserve"> Vanguard Commercial Battery Pack-Reihe</w:t>
      </w:r>
      <w:r w:rsidR="00FE03AC">
        <w:rPr>
          <w:rFonts w:ascii="Arial" w:hAnsi="Arial" w:cs="Arial"/>
          <w:lang w:val="de-DE"/>
        </w:rPr>
        <w:t>, vom</w:t>
      </w:r>
      <w:r w:rsidR="00912F24" w:rsidRPr="00912F24">
        <w:rPr>
          <w:rFonts w:ascii="Arial" w:hAnsi="Arial" w:cs="Arial"/>
          <w:color w:val="FF0000"/>
          <w:lang w:val="de-DE"/>
        </w:rPr>
        <w:t xml:space="preserve"> </w:t>
      </w:r>
      <w:r w:rsidRPr="00335F28">
        <w:rPr>
          <w:rFonts w:ascii="Arial" w:hAnsi="Arial" w:cs="Arial"/>
          <w:lang w:val="de-DE"/>
        </w:rPr>
        <w:t>1,5-kWh-</w:t>
      </w:r>
      <w:r>
        <w:rPr>
          <w:rFonts w:ascii="Arial" w:hAnsi="Arial" w:cs="Arial"/>
          <w:lang w:val="de-DE"/>
        </w:rPr>
        <w:t xml:space="preserve"> bis zum </w:t>
      </w:r>
      <w:r w:rsidRPr="00335F28">
        <w:rPr>
          <w:rFonts w:ascii="Arial" w:hAnsi="Arial" w:cs="Arial"/>
          <w:lang w:val="de-DE"/>
        </w:rPr>
        <w:t>10-kWh-</w:t>
      </w:r>
      <w:r>
        <w:rPr>
          <w:rFonts w:ascii="Arial" w:hAnsi="Arial" w:cs="Arial"/>
          <w:lang w:val="de-DE"/>
        </w:rPr>
        <w:t>Akku</w:t>
      </w:r>
      <w:r w:rsidRPr="00335F28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wird die </w:t>
      </w:r>
      <w:r w:rsidRPr="00335F28">
        <w:rPr>
          <w:rFonts w:ascii="Arial" w:hAnsi="Arial" w:cs="Arial"/>
          <w:lang w:val="de-DE"/>
        </w:rPr>
        <w:t xml:space="preserve">Paul Forrer AG in die Lage </w:t>
      </w:r>
      <w:r w:rsidRPr="00335F28">
        <w:rPr>
          <w:rFonts w:ascii="Arial" w:hAnsi="Arial" w:cs="Arial"/>
          <w:lang w:val="de-DE"/>
        </w:rPr>
        <w:lastRenderedPageBreak/>
        <w:t xml:space="preserve">versetzen, OEMs </w:t>
      </w:r>
      <w:r>
        <w:rPr>
          <w:rFonts w:ascii="Arial" w:hAnsi="Arial" w:cs="Arial"/>
          <w:lang w:val="de-DE"/>
        </w:rPr>
        <w:t>jeder</w:t>
      </w:r>
      <w:r w:rsidRPr="00335F28">
        <w:rPr>
          <w:rFonts w:ascii="Arial" w:hAnsi="Arial" w:cs="Arial"/>
          <w:lang w:val="de-DE"/>
        </w:rPr>
        <w:t xml:space="preserve"> Größe bei der Erreichung ihrer Elektrifizierungs- und </w:t>
      </w:r>
      <w:r>
        <w:rPr>
          <w:rFonts w:ascii="Arial" w:hAnsi="Arial" w:cs="Arial"/>
          <w:lang w:val="de-DE"/>
        </w:rPr>
        <w:t>W</w:t>
      </w:r>
      <w:r w:rsidRPr="00335F28">
        <w:rPr>
          <w:rFonts w:ascii="Arial" w:hAnsi="Arial" w:cs="Arial"/>
          <w:lang w:val="de-DE"/>
        </w:rPr>
        <w:t>achstumsziele zu unterstützen.</w:t>
      </w:r>
    </w:p>
    <w:p w14:paraId="0A63CEFE" w14:textId="3208A9A3" w:rsidR="00335F28" w:rsidRDefault="00335F28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11609102" w14:textId="5BC67A8F" w:rsidR="00335F28" w:rsidRDefault="00335F28" w:rsidP="00ED3311">
      <w:pPr>
        <w:spacing w:after="0" w:line="360" w:lineRule="auto"/>
        <w:rPr>
          <w:rFonts w:ascii="Arial" w:hAnsi="Arial" w:cs="Arial"/>
          <w:lang w:val="de-DE"/>
        </w:rPr>
      </w:pPr>
      <w:r w:rsidRPr="00335F28">
        <w:rPr>
          <w:rFonts w:ascii="Arial" w:hAnsi="Arial" w:cs="Arial"/>
          <w:lang w:val="de-DE"/>
        </w:rPr>
        <w:t xml:space="preserve">Seit ihrer Gründung in den frühen 1950er Jahren hat sich die Paul Forrer AG zu einem führenden Schweizer Anbieter von Antriebstechnik, Hydraulik und Motorausrüstung entwickelt, </w:t>
      </w:r>
      <w:r w:rsidR="000709C9">
        <w:rPr>
          <w:rFonts w:ascii="Arial" w:hAnsi="Arial" w:cs="Arial"/>
          <w:lang w:val="de-DE"/>
        </w:rPr>
        <w:t>spezialisiert</w:t>
      </w:r>
      <w:r w:rsidRPr="00335F28">
        <w:rPr>
          <w:rFonts w:ascii="Arial" w:hAnsi="Arial" w:cs="Arial"/>
          <w:lang w:val="de-DE"/>
        </w:rPr>
        <w:t xml:space="preserve"> auf Lösungen für mobile Anwendunge</w:t>
      </w:r>
      <w:r w:rsidR="000709C9">
        <w:rPr>
          <w:rFonts w:ascii="Arial" w:hAnsi="Arial" w:cs="Arial"/>
          <w:lang w:val="de-DE"/>
        </w:rPr>
        <w:t>n</w:t>
      </w:r>
      <w:r w:rsidRPr="00335F28">
        <w:rPr>
          <w:rFonts w:ascii="Arial" w:hAnsi="Arial" w:cs="Arial"/>
          <w:lang w:val="de-DE"/>
        </w:rPr>
        <w:t xml:space="preserve">. Die Zusammenarbeit mit Briggs &amp; Stratton </w:t>
      </w:r>
      <w:r w:rsidR="000709C9">
        <w:rPr>
          <w:rFonts w:ascii="Arial" w:hAnsi="Arial" w:cs="Arial"/>
          <w:lang w:val="de-DE"/>
        </w:rPr>
        <w:t>ermöglicht es dem Unternehmen</w:t>
      </w:r>
      <w:r w:rsidRPr="00335F28">
        <w:rPr>
          <w:rFonts w:ascii="Arial" w:hAnsi="Arial" w:cs="Arial"/>
          <w:lang w:val="de-DE"/>
        </w:rPr>
        <w:t xml:space="preserve">, </w:t>
      </w:r>
      <w:r w:rsidR="000709C9">
        <w:rPr>
          <w:rFonts w:ascii="Arial" w:hAnsi="Arial" w:cs="Arial"/>
          <w:lang w:val="de-DE"/>
        </w:rPr>
        <w:t>bei der</w:t>
      </w:r>
      <w:r w:rsidR="000709C9" w:rsidRPr="00335F28">
        <w:rPr>
          <w:rFonts w:ascii="Arial" w:hAnsi="Arial" w:cs="Arial"/>
          <w:lang w:val="de-DE"/>
        </w:rPr>
        <w:t xml:space="preserve"> Entwicklung </w:t>
      </w:r>
      <w:r w:rsidR="000709C9">
        <w:rPr>
          <w:rFonts w:ascii="Arial" w:hAnsi="Arial" w:cs="Arial"/>
          <w:lang w:val="de-DE"/>
        </w:rPr>
        <w:t xml:space="preserve">neuer Produkte in der </w:t>
      </w:r>
      <w:r w:rsidR="000709C9" w:rsidRPr="00335F28">
        <w:rPr>
          <w:rFonts w:ascii="Arial" w:hAnsi="Arial" w:cs="Arial"/>
          <w:lang w:val="de-DE"/>
        </w:rPr>
        <w:t xml:space="preserve">E-Antriebstechnologie </w:t>
      </w:r>
      <w:r w:rsidR="000709C9">
        <w:rPr>
          <w:rFonts w:ascii="Arial" w:hAnsi="Arial" w:cs="Arial"/>
          <w:lang w:val="de-DE"/>
        </w:rPr>
        <w:t xml:space="preserve">die innovative </w:t>
      </w:r>
      <w:r w:rsidRPr="00335F28">
        <w:rPr>
          <w:rFonts w:ascii="Arial" w:hAnsi="Arial" w:cs="Arial"/>
          <w:lang w:val="de-DE"/>
        </w:rPr>
        <w:t xml:space="preserve">Vanguard </w:t>
      </w:r>
      <w:r w:rsidR="000709C9">
        <w:rPr>
          <w:rFonts w:ascii="Arial" w:hAnsi="Arial" w:cs="Arial"/>
          <w:lang w:val="de-DE"/>
        </w:rPr>
        <w:t>Lithium-Ionen-Akkutechnologie zu nutzen.</w:t>
      </w:r>
    </w:p>
    <w:p w14:paraId="6858B031" w14:textId="2D6C2563" w:rsidR="000709C9" w:rsidRDefault="000709C9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28E31BC9" w14:textId="6ABB5A76" w:rsidR="000709C9" w:rsidRDefault="00A31E3A" w:rsidP="00ED3311">
      <w:pPr>
        <w:spacing w:after="0" w:line="360" w:lineRule="auto"/>
        <w:rPr>
          <w:rFonts w:ascii="Arial" w:hAnsi="Arial" w:cs="Arial"/>
          <w:lang w:val="de-DE"/>
        </w:rPr>
      </w:pPr>
      <w:r w:rsidRPr="00A31E3A">
        <w:rPr>
          <w:rFonts w:ascii="Arial" w:hAnsi="Arial" w:cs="Arial"/>
          <w:lang w:val="de-DE"/>
        </w:rPr>
        <w:t xml:space="preserve">Peter Furrer, </w:t>
      </w:r>
      <w:r>
        <w:rPr>
          <w:rFonts w:ascii="Arial" w:hAnsi="Arial" w:cs="Arial"/>
          <w:lang w:val="de-DE"/>
        </w:rPr>
        <w:t>Geschäftsführer der Paul Forrer AG</w:t>
      </w:r>
      <w:r w:rsidRPr="00A31E3A">
        <w:rPr>
          <w:rFonts w:ascii="Arial" w:hAnsi="Arial" w:cs="Arial"/>
          <w:lang w:val="de-DE"/>
        </w:rPr>
        <w:t>, kommentiert: „Wir freuen uns</w:t>
      </w:r>
      <w:r>
        <w:rPr>
          <w:rFonts w:ascii="Arial" w:hAnsi="Arial" w:cs="Arial"/>
          <w:lang w:val="de-DE"/>
        </w:rPr>
        <w:t xml:space="preserve"> sehr</w:t>
      </w:r>
      <w:r w:rsidRPr="00A31E3A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die</w:t>
      </w:r>
      <w:r w:rsidRPr="00A31E3A">
        <w:rPr>
          <w:rFonts w:ascii="Arial" w:hAnsi="Arial" w:cs="Arial"/>
          <w:lang w:val="de-DE"/>
        </w:rPr>
        <w:t xml:space="preserve"> Partnerschaft mit Briggs &amp; Stratton bekannt geben</w:t>
      </w:r>
      <w:r>
        <w:rPr>
          <w:rFonts w:ascii="Arial" w:hAnsi="Arial" w:cs="Arial"/>
          <w:lang w:val="de-DE"/>
        </w:rPr>
        <w:t xml:space="preserve"> zu können</w:t>
      </w:r>
      <w:r w:rsidRPr="00A31E3A">
        <w:rPr>
          <w:rFonts w:ascii="Arial" w:hAnsi="Arial" w:cs="Arial"/>
          <w:lang w:val="de-DE"/>
        </w:rPr>
        <w:t xml:space="preserve">, da wir bestrebt sind, unser E-Drive-Produktportfolio weiterzuentwickeln. Wir glauben, dass </w:t>
      </w:r>
      <w:r w:rsidR="00701669">
        <w:rPr>
          <w:rFonts w:ascii="Arial" w:hAnsi="Arial" w:cs="Arial"/>
          <w:lang w:val="de-DE"/>
        </w:rPr>
        <w:t>die</w:t>
      </w:r>
      <w:r w:rsidRPr="00A31E3A">
        <w:rPr>
          <w:rFonts w:ascii="Arial" w:hAnsi="Arial" w:cs="Arial"/>
          <w:lang w:val="de-DE"/>
        </w:rPr>
        <w:t xml:space="preserve"> Erfahrung und </w:t>
      </w:r>
      <w:r w:rsidR="00701669">
        <w:rPr>
          <w:rFonts w:ascii="Arial" w:hAnsi="Arial" w:cs="Arial"/>
          <w:lang w:val="de-DE"/>
        </w:rPr>
        <w:t xml:space="preserve">die </w:t>
      </w:r>
      <w:r w:rsidRPr="00A31E3A">
        <w:rPr>
          <w:rFonts w:ascii="Arial" w:hAnsi="Arial" w:cs="Arial"/>
          <w:lang w:val="de-DE"/>
        </w:rPr>
        <w:t>Produkt</w:t>
      </w:r>
      <w:r w:rsidR="00701669">
        <w:rPr>
          <w:rFonts w:ascii="Arial" w:hAnsi="Arial" w:cs="Arial"/>
          <w:lang w:val="de-DE"/>
        </w:rPr>
        <w:t>e von Briggs &amp; Stratton</w:t>
      </w:r>
      <w:r w:rsidRPr="00A31E3A">
        <w:rPr>
          <w:rFonts w:ascii="Arial" w:hAnsi="Arial" w:cs="Arial"/>
          <w:lang w:val="de-DE"/>
        </w:rPr>
        <w:t xml:space="preserve"> zusammen mit unserem Expertenwissen in der Hydraulik uns helfen werden, unsere </w:t>
      </w:r>
      <w:r w:rsidR="00701669">
        <w:rPr>
          <w:rFonts w:ascii="Arial" w:hAnsi="Arial" w:cs="Arial"/>
          <w:lang w:val="de-DE"/>
        </w:rPr>
        <w:t>V</w:t>
      </w:r>
      <w:r w:rsidRPr="00A31E3A">
        <w:rPr>
          <w:rFonts w:ascii="Arial" w:hAnsi="Arial" w:cs="Arial"/>
          <w:lang w:val="de-DE"/>
        </w:rPr>
        <w:t>ision zu verwirklichen</w:t>
      </w:r>
      <w:r w:rsidR="00701669">
        <w:rPr>
          <w:rFonts w:ascii="Arial" w:hAnsi="Arial" w:cs="Arial"/>
          <w:lang w:val="de-DE"/>
        </w:rPr>
        <w:t xml:space="preserve"> und die </w:t>
      </w:r>
      <w:r w:rsidRPr="00A31E3A">
        <w:rPr>
          <w:rFonts w:ascii="Arial" w:hAnsi="Arial" w:cs="Arial"/>
          <w:lang w:val="de-DE"/>
        </w:rPr>
        <w:t xml:space="preserve">Hydrauliktechnologie zu revolutionieren. Wir freuen uns darauf, </w:t>
      </w:r>
      <w:r w:rsidR="00701669">
        <w:rPr>
          <w:rFonts w:ascii="Arial" w:hAnsi="Arial" w:cs="Arial"/>
          <w:lang w:val="de-DE"/>
        </w:rPr>
        <w:t>die Lithium-Ionen-Akkutechnologie von Vanguard</w:t>
      </w:r>
      <w:r w:rsidRPr="00A31E3A">
        <w:rPr>
          <w:rFonts w:ascii="Arial" w:hAnsi="Arial" w:cs="Arial"/>
          <w:lang w:val="de-DE"/>
        </w:rPr>
        <w:t xml:space="preserve"> in die Fahrzeuge unserer Kunden zu integrieren, um ihnen zu helfen, ihre Elektrifizierungsziele zu erreichen und eine grünere Zukunft für uns alle anzustreben.“</w:t>
      </w:r>
    </w:p>
    <w:p w14:paraId="6011A4F5" w14:textId="1FF23DDF" w:rsidR="00701669" w:rsidRDefault="00701669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2B3C58F3" w14:textId="7E605E2A" w:rsidR="00701669" w:rsidRDefault="00AD1AE5" w:rsidP="00ED3311">
      <w:pPr>
        <w:spacing w:after="0" w:line="360" w:lineRule="auto"/>
        <w:rPr>
          <w:rFonts w:ascii="Arial" w:hAnsi="Arial" w:cs="Arial"/>
          <w:lang w:val="de-DE"/>
        </w:rPr>
      </w:pPr>
      <w:bookmarkStart w:id="0" w:name="_Hlk125450493"/>
      <w:r w:rsidRPr="00AD1AE5">
        <w:rPr>
          <w:rFonts w:ascii="Arial" w:hAnsi="Arial" w:cs="Arial"/>
          <w:lang w:val="de-DE"/>
        </w:rPr>
        <w:t>Paul Bramhall, Director – Electrification / Rental EMEA bei Briggs &amp; Stratton</w:t>
      </w:r>
      <w:bookmarkEnd w:id="0"/>
      <w:r w:rsidRPr="00AD1AE5">
        <w:rPr>
          <w:rFonts w:ascii="Arial" w:hAnsi="Arial" w:cs="Arial"/>
          <w:lang w:val="de-DE"/>
        </w:rPr>
        <w:t xml:space="preserve">, </w:t>
      </w:r>
      <w:r w:rsidR="00272DBF">
        <w:rPr>
          <w:rFonts w:ascii="Arial" w:hAnsi="Arial" w:cs="Arial"/>
          <w:lang w:val="de-DE"/>
        </w:rPr>
        <w:t>ergänzt</w:t>
      </w:r>
      <w:r w:rsidRPr="00AD1AE5">
        <w:rPr>
          <w:rFonts w:ascii="Arial" w:hAnsi="Arial" w:cs="Arial"/>
          <w:lang w:val="de-DE"/>
        </w:rPr>
        <w:t xml:space="preserve">: „Die Zusammenarbeit mit der Paul Forrer AG wird es uns ermöglichen, einen wachsenden Elektrohydraulikmarkt mit </w:t>
      </w:r>
      <w:r w:rsidR="00272DBF">
        <w:rPr>
          <w:rFonts w:ascii="Arial" w:hAnsi="Arial" w:cs="Arial"/>
          <w:lang w:val="de-DE"/>
        </w:rPr>
        <w:t>starker</w:t>
      </w:r>
      <w:r w:rsidRPr="00AD1AE5">
        <w:rPr>
          <w:rFonts w:ascii="Arial" w:hAnsi="Arial" w:cs="Arial"/>
          <w:lang w:val="de-DE"/>
        </w:rPr>
        <w:t xml:space="preserve"> Nachfrage nach elektrifizierter Energie zu erschließen. </w:t>
      </w:r>
      <w:r w:rsidR="00272DBF">
        <w:rPr>
          <w:rFonts w:ascii="Arial" w:hAnsi="Arial" w:cs="Arial"/>
          <w:lang w:val="de-DE"/>
        </w:rPr>
        <w:t>Die</w:t>
      </w:r>
      <w:r w:rsidRPr="00AD1AE5">
        <w:rPr>
          <w:rFonts w:ascii="Arial" w:hAnsi="Arial" w:cs="Arial"/>
          <w:lang w:val="de-DE"/>
        </w:rPr>
        <w:t xml:space="preserve"> branchenführende Position bei der Bereitstellung von Antriebstechnik-, Hydraulik- und Motorausrüstungslösungen macht </w:t>
      </w:r>
      <w:r w:rsidR="00272DBF">
        <w:rPr>
          <w:rFonts w:ascii="Arial" w:hAnsi="Arial" w:cs="Arial"/>
          <w:lang w:val="de-DE"/>
        </w:rPr>
        <w:t>die Paul Forrer AG</w:t>
      </w:r>
      <w:r w:rsidRPr="00AD1AE5">
        <w:rPr>
          <w:rFonts w:ascii="Arial" w:hAnsi="Arial" w:cs="Arial"/>
          <w:lang w:val="de-DE"/>
        </w:rPr>
        <w:t xml:space="preserve"> zu einem idealen Partner für uns, wenn wir daran arbeiten, OEM</w:t>
      </w:r>
      <w:r w:rsidR="00272DBF">
        <w:rPr>
          <w:rFonts w:ascii="Arial" w:hAnsi="Arial" w:cs="Arial"/>
          <w:lang w:val="de-DE"/>
        </w:rPr>
        <w:t xml:space="preserve">-Kunden weltweit </w:t>
      </w:r>
      <w:r w:rsidRPr="00AD1AE5">
        <w:rPr>
          <w:rFonts w:ascii="Arial" w:hAnsi="Arial" w:cs="Arial"/>
          <w:lang w:val="de-DE"/>
        </w:rPr>
        <w:t>bei der Erreichung ihrer Elektrifizierungsziele zu unterstützen.“</w:t>
      </w:r>
    </w:p>
    <w:p w14:paraId="2F4A54C2" w14:textId="51A256D7" w:rsidR="00272DBF" w:rsidRDefault="00272DBF" w:rsidP="00ED3311">
      <w:pPr>
        <w:spacing w:after="0" w:line="360" w:lineRule="auto"/>
        <w:rPr>
          <w:rFonts w:ascii="Arial" w:hAnsi="Arial" w:cs="Arial"/>
          <w:lang w:val="de-DE"/>
        </w:rPr>
      </w:pPr>
    </w:p>
    <w:p w14:paraId="0196A130" w14:textId="69DBA610" w:rsidR="00385348" w:rsidRPr="00335F28" w:rsidRDefault="00385348" w:rsidP="00385348">
      <w:pPr>
        <w:spacing w:after="0" w:line="360" w:lineRule="auto"/>
        <w:rPr>
          <w:rFonts w:ascii="Arial" w:hAnsi="Arial" w:cs="Arial"/>
          <w:lang w:val="de-DE"/>
        </w:rPr>
      </w:pPr>
    </w:p>
    <w:p w14:paraId="0AB265CE" w14:textId="76DE9A4B" w:rsidR="00385348" w:rsidRDefault="00DF1167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>
        <w:rPr>
          <w:rFonts w:ascii="Arial" w:eastAsia="Arial" w:hAnsi="Arial" w:cs="Arial"/>
          <w:i/>
          <w:iCs/>
          <w:sz w:val="20"/>
          <w:szCs w:val="20"/>
          <w:lang w:val="de-DE"/>
        </w:rPr>
        <w:t>Foto</w:t>
      </w:r>
      <w:r w:rsidR="008E1BB1">
        <w:rPr>
          <w:rFonts w:ascii="Arial" w:eastAsia="Arial" w:hAnsi="Arial" w:cs="Arial"/>
          <w:i/>
          <w:iCs/>
          <w:sz w:val="20"/>
          <w:szCs w:val="20"/>
          <w:lang w:val="de-DE"/>
        </w:rPr>
        <w:t>s</w:t>
      </w:r>
      <w:r w:rsidR="00385348" w:rsidRPr="00E12ECA">
        <w:rPr>
          <w:rFonts w:ascii="Arial" w:eastAsia="Arial" w:hAnsi="Arial" w:cs="Arial"/>
          <w:i/>
          <w:iCs/>
          <w:sz w:val="20"/>
          <w:szCs w:val="20"/>
          <w:lang w:val="de-DE"/>
        </w:rPr>
        <w:t>: Briggs &amp; Stratton</w:t>
      </w:r>
    </w:p>
    <w:p w14:paraId="2FFBACE7" w14:textId="422750D4" w:rsidR="00A76FE8" w:rsidRPr="003C1E89" w:rsidRDefault="00B64344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>
        <w:rPr>
          <w:noProof/>
        </w:rPr>
        <w:lastRenderedPageBreak/>
        <w:drawing>
          <wp:inline distT="0" distB="0" distL="0" distR="0" wp14:anchorId="018A816D" wp14:editId="0A5ACB37">
            <wp:extent cx="2505075" cy="2505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3ABE" w14:textId="63577813" w:rsidR="0060258B" w:rsidRPr="003C1E89" w:rsidRDefault="003C1E89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 w:rsidRPr="003C1E89">
        <w:rPr>
          <w:rFonts w:ascii="Arial" w:eastAsia="Arial" w:hAnsi="Arial" w:cs="Arial"/>
          <w:i/>
          <w:iCs/>
          <w:sz w:val="20"/>
          <w:szCs w:val="20"/>
          <w:lang w:val="de-DE"/>
        </w:rPr>
        <w:t>Peter Furrer, Geschäftsführer der Paul Forrer AG</w:t>
      </w:r>
    </w:p>
    <w:p w14:paraId="337FDF3E" w14:textId="4BA42856" w:rsidR="0060258B" w:rsidRPr="003C1E89" w:rsidRDefault="0060258B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</w:p>
    <w:p w14:paraId="73AC4AC6" w14:textId="165F8DFF" w:rsidR="0060258B" w:rsidRPr="003C1E89" w:rsidRDefault="00B64344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1F98B3A1" wp14:editId="694BA756">
            <wp:extent cx="2486025" cy="3238500"/>
            <wp:effectExtent l="0" t="0" r="9525" b="0"/>
            <wp:docPr id="2" name="Grafik 2" descr="Ein Bild, das Person, Mann, Wand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ann, Wand, stehe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6913" w14:textId="263DF7EB" w:rsidR="00504B5B" w:rsidRPr="00FE03AC" w:rsidRDefault="003C1E89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</w:rPr>
      </w:pPr>
      <w:r w:rsidRPr="00FE03AC">
        <w:rPr>
          <w:rFonts w:ascii="Arial" w:eastAsia="Arial" w:hAnsi="Arial" w:cs="Arial"/>
          <w:i/>
          <w:iCs/>
          <w:sz w:val="20"/>
          <w:szCs w:val="20"/>
        </w:rPr>
        <w:t>Paul Bramhall, Director – Electrification / Rental EMEA bei Briggs &amp; Stratton</w:t>
      </w:r>
    </w:p>
    <w:p w14:paraId="1848B92A" w14:textId="77777777" w:rsidR="0060258B" w:rsidRPr="003C1E89" w:rsidRDefault="0060258B" w:rsidP="00385348">
      <w:pPr>
        <w:spacing w:after="0" w:line="36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70D5F1D8" w14:textId="77777777" w:rsidR="00385348" w:rsidRPr="008E4CAE" w:rsidRDefault="00385348" w:rsidP="00385348">
      <w:pPr>
        <w:spacing w:after="0" w:line="360" w:lineRule="auto"/>
        <w:jc w:val="center"/>
        <w:rPr>
          <w:rFonts w:ascii="Arial" w:eastAsia="Arial" w:hAnsi="Arial" w:cs="Arial"/>
          <w:lang w:val="de-DE"/>
        </w:rPr>
      </w:pPr>
      <w:r w:rsidRPr="008E4CAE">
        <w:rPr>
          <w:rFonts w:ascii="Arial" w:eastAsia="Arial" w:hAnsi="Arial" w:cs="Arial"/>
          <w:lang w:val="de-DE"/>
        </w:rPr>
        <w:t>###</w:t>
      </w:r>
    </w:p>
    <w:p w14:paraId="17F3F656" w14:textId="77777777" w:rsidR="003220ED" w:rsidRPr="003220ED" w:rsidRDefault="003220ED" w:rsidP="007D0643">
      <w:pPr>
        <w:spacing w:after="0" w:line="360" w:lineRule="auto"/>
        <w:rPr>
          <w:rFonts w:ascii="Arial" w:eastAsia="Arial" w:hAnsi="Arial" w:cs="Arial"/>
          <w:lang w:val="de-DE"/>
        </w:rPr>
      </w:pPr>
    </w:p>
    <w:p w14:paraId="0AF59940" w14:textId="77777777" w:rsidR="0030001D" w:rsidRPr="00C720EE" w:rsidRDefault="006636B2" w:rsidP="007D0643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b/>
          <w:bCs/>
          <w:u w:val="single"/>
          <w:lang w:val="de-DE"/>
        </w:rPr>
        <w:lastRenderedPageBreak/>
        <w:t>Über Briggs &amp; Stratton:</w:t>
      </w:r>
    </w:p>
    <w:p w14:paraId="02E2C4F3" w14:textId="0429B71A" w:rsidR="00E12ECA" w:rsidRDefault="006636B2" w:rsidP="00BD7D70">
      <w:pPr>
        <w:spacing w:after="0" w:line="360" w:lineRule="auto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Briggs &amp; Stratton mit Hauptsitz in Milwaukee, Wisconsin, ist darauf ausgerichtet, </w:t>
      </w:r>
      <w:r w:rsidR="003122E1">
        <w:rPr>
          <w:rFonts w:ascii="Arial" w:eastAsia="Arial" w:hAnsi="Arial" w:cs="Arial"/>
          <w:lang w:val="de-DE"/>
        </w:rPr>
        <w:t xml:space="preserve">Antriebstechnik für die unterschiedlichsten Aufgaben anzubieten </w:t>
      </w:r>
      <w:r>
        <w:rPr>
          <w:rFonts w:ascii="Arial" w:eastAsia="Arial" w:hAnsi="Arial" w:cs="Arial"/>
          <w:lang w:val="de-DE"/>
        </w:rPr>
        <w:t xml:space="preserve">und </w:t>
      </w:r>
      <w:r w:rsidR="003122E1">
        <w:rPr>
          <w:rFonts w:ascii="Arial" w:eastAsia="Arial" w:hAnsi="Arial" w:cs="Arial"/>
          <w:lang w:val="de-DE"/>
        </w:rPr>
        <w:t xml:space="preserve">den Komfort für Anwender </w:t>
      </w:r>
      <w:r>
        <w:rPr>
          <w:rFonts w:ascii="Arial" w:eastAsia="Arial" w:hAnsi="Arial" w:cs="Arial"/>
          <w:lang w:val="de-DE"/>
        </w:rPr>
        <w:t xml:space="preserve">zu verbessern. Briggs &amp; Stratton ist der weltweit größte Hersteller von Benzinmotoren für motorisierte Gartengeräte und ein führender Entwickler, Hersteller und Vermarkter von </w:t>
      </w:r>
      <w:r>
        <w:rPr>
          <w:rFonts w:ascii="Arial" w:eastAsia="Arial" w:hAnsi="Arial" w:cs="Arial"/>
          <w:highlight w:val="white"/>
          <w:lang w:val="de-DE"/>
        </w:rPr>
        <w:t xml:space="preserve">Lithium-Ionen-Batterien, </w:t>
      </w:r>
      <w:r>
        <w:rPr>
          <w:rFonts w:ascii="Arial" w:eastAsia="Arial" w:hAnsi="Arial" w:cs="Arial"/>
          <w:lang w:val="de-DE"/>
        </w:rPr>
        <w:t>Stromerzeugungs-, Hochdruckreiniger-, Rasen- und Garten-, Rasenpflege- und Baustellenprodukten. Zu seinen Marken zählen Briggs &amp; Stratton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Simplicity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Snapper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Ferris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Vanguard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Allmand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Billy Goat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Murray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>, Branco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 und Victa</w:t>
      </w:r>
      <w:r>
        <w:rPr>
          <w:rFonts w:ascii="Arial" w:eastAsia="Arial" w:hAnsi="Arial" w:cs="Arial"/>
          <w:vertAlign w:val="superscript"/>
          <w:lang w:val="de-DE"/>
        </w:rPr>
        <w:t>®</w:t>
      </w:r>
      <w:r>
        <w:rPr>
          <w:rFonts w:ascii="Arial" w:eastAsia="Arial" w:hAnsi="Arial" w:cs="Arial"/>
          <w:lang w:val="de-DE"/>
        </w:rPr>
        <w:t xml:space="preserve">. Briggs &amp; Stratton-Produkte werden in über 100 Ländern auf sechs Kontinenten entwickelt, hergestellt, vermarktet und gewartet. Weitere Informationen finden Sie </w:t>
      </w:r>
      <w:r w:rsidRPr="00A05AC8">
        <w:rPr>
          <w:rFonts w:ascii="Arial" w:eastAsia="Arial" w:hAnsi="Arial" w:cs="Arial"/>
          <w:lang w:val="de-DE"/>
        </w:rPr>
        <w:t>unter www.basco.com</w:t>
      </w:r>
      <w:r w:rsidRPr="00A05AC8">
        <w:rPr>
          <w:rFonts w:ascii="Arial" w:eastAsia="Arial" w:hAnsi="Arial" w:cs="Arial"/>
          <w:color w:val="0000FF"/>
          <w:u w:val="single"/>
          <w:lang w:val="de-DE"/>
        </w:rPr>
        <w:t xml:space="preserve"> </w:t>
      </w:r>
      <w:r w:rsidRPr="00A05AC8">
        <w:rPr>
          <w:rFonts w:ascii="Arial" w:eastAsia="Arial" w:hAnsi="Arial" w:cs="Arial"/>
          <w:lang w:val="de-DE"/>
        </w:rPr>
        <w:t>und www.briggsandstratton.com.</w:t>
      </w:r>
    </w:p>
    <w:sectPr w:rsidR="00E12ECA" w:rsidSect="00A76FE8">
      <w:headerReference w:type="default" r:id="rId13"/>
      <w:pgSz w:w="12240" w:h="15840"/>
      <w:pgMar w:top="2694" w:right="20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B252" w14:textId="77777777" w:rsidR="0059379A" w:rsidRDefault="0059379A">
      <w:pPr>
        <w:spacing w:after="0" w:line="240" w:lineRule="auto"/>
      </w:pPr>
      <w:r>
        <w:separator/>
      </w:r>
    </w:p>
  </w:endnote>
  <w:endnote w:type="continuationSeparator" w:id="0">
    <w:p w14:paraId="33D999D5" w14:textId="77777777" w:rsidR="0059379A" w:rsidRDefault="0059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F185" w14:textId="77777777" w:rsidR="0059379A" w:rsidRDefault="0059379A">
      <w:pPr>
        <w:spacing w:after="0" w:line="240" w:lineRule="auto"/>
      </w:pPr>
      <w:r>
        <w:separator/>
      </w:r>
    </w:p>
  </w:footnote>
  <w:footnote w:type="continuationSeparator" w:id="0">
    <w:p w14:paraId="2D237D5C" w14:textId="77777777" w:rsidR="0059379A" w:rsidRDefault="0059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E852" w14:textId="0628A63C" w:rsidR="00305B36" w:rsidRDefault="00FE03AC">
    <w:pPr>
      <w:pStyle w:val="Kopfzeile"/>
    </w:pPr>
    <w:r>
      <w:rPr>
        <w:noProof/>
      </w:rPr>
      <w:drawing>
        <wp:inline distT="0" distB="0" distL="0" distR="0" wp14:anchorId="032B9A44" wp14:editId="694138B0">
          <wp:extent cx="5975371" cy="835025"/>
          <wp:effectExtent l="0" t="0" r="635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962" cy="83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91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013C8A"/>
    <w:rsid w:val="00021E93"/>
    <w:rsid w:val="00023621"/>
    <w:rsid w:val="00030ED9"/>
    <w:rsid w:val="00040C2C"/>
    <w:rsid w:val="00047127"/>
    <w:rsid w:val="00053833"/>
    <w:rsid w:val="00057541"/>
    <w:rsid w:val="00067377"/>
    <w:rsid w:val="000709C9"/>
    <w:rsid w:val="000747F8"/>
    <w:rsid w:val="00090003"/>
    <w:rsid w:val="00097FD0"/>
    <w:rsid w:val="000B4012"/>
    <w:rsid w:val="000D1B24"/>
    <w:rsid w:val="000D1B64"/>
    <w:rsid w:val="000D4A64"/>
    <w:rsid w:val="000D50C7"/>
    <w:rsid w:val="000E754C"/>
    <w:rsid w:val="00107F54"/>
    <w:rsid w:val="00114FF5"/>
    <w:rsid w:val="00142A1D"/>
    <w:rsid w:val="00164121"/>
    <w:rsid w:val="00173A14"/>
    <w:rsid w:val="001770ED"/>
    <w:rsid w:val="00195633"/>
    <w:rsid w:val="001A2148"/>
    <w:rsid w:val="001B1766"/>
    <w:rsid w:val="001B6FE9"/>
    <w:rsid w:val="001B7B5C"/>
    <w:rsid w:val="001C181D"/>
    <w:rsid w:val="001D6997"/>
    <w:rsid w:val="001F12DF"/>
    <w:rsid w:val="00200FDA"/>
    <w:rsid w:val="00202382"/>
    <w:rsid w:val="0021667C"/>
    <w:rsid w:val="00220083"/>
    <w:rsid w:val="002226AE"/>
    <w:rsid w:val="00223473"/>
    <w:rsid w:val="002235A3"/>
    <w:rsid w:val="00224134"/>
    <w:rsid w:val="002268DC"/>
    <w:rsid w:val="00236BEA"/>
    <w:rsid w:val="00257868"/>
    <w:rsid w:val="00260AF4"/>
    <w:rsid w:val="00272DBF"/>
    <w:rsid w:val="0029533A"/>
    <w:rsid w:val="002D329F"/>
    <w:rsid w:val="002F2644"/>
    <w:rsid w:val="002F7943"/>
    <w:rsid w:val="0030001D"/>
    <w:rsid w:val="00305B36"/>
    <w:rsid w:val="0030656F"/>
    <w:rsid w:val="003122E1"/>
    <w:rsid w:val="00317B2A"/>
    <w:rsid w:val="003220ED"/>
    <w:rsid w:val="00335F28"/>
    <w:rsid w:val="003472DB"/>
    <w:rsid w:val="0035066D"/>
    <w:rsid w:val="00360406"/>
    <w:rsid w:val="003604B8"/>
    <w:rsid w:val="00382C52"/>
    <w:rsid w:val="00385348"/>
    <w:rsid w:val="00387708"/>
    <w:rsid w:val="003C0CD6"/>
    <w:rsid w:val="003C1E89"/>
    <w:rsid w:val="003E31F4"/>
    <w:rsid w:val="003E3447"/>
    <w:rsid w:val="00405AFE"/>
    <w:rsid w:val="004213E9"/>
    <w:rsid w:val="00430889"/>
    <w:rsid w:val="00453558"/>
    <w:rsid w:val="004660F5"/>
    <w:rsid w:val="0047297B"/>
    <w:rsid w:val="00480705"/>
    <w:rsid w:val="00485E5A"/>
    <w:rsid w:val="0049171F"/>
    <w:rsid w:val="00493B1C"/>
    <w:rsid w:val="0049455A"/>
    <w:rsid w:val="004C4C07"/>
    <w:rsid w:val="004E0BC4"/>
    <w:rsid w:val="00504B5B"/>
    <w:rsid w:val="00525F1A"/>
    <w:rsid w:val="005509C8"/>
    <w:rsid w:val="005564F5"/>
    <w:rsid w:val="005752C6"/>
    <w:rsid w:val="00577207"/>
    <w:rsid w:val="0058758D"/>
    <w:rsid w:val="00590CEA"/>
    <w:rsid w:val="0059379A"/>
    <w:rsid w:val="005969DB"/>
    <w:rsid w:val="005A5D6B"/>
    <w:rsid w:val="005B5F71"/>
    <w:rsid w:val="005C1E95"/>
    <w:rsid w:val="005D049C"/>
    <w:rsid w:val="005D24AE"/>
    <w:rsid w:val="005D35EF"/>
    <w:rsid w:val="005E6693"/>
    <w:rsid w:val="0060258B"/>
    <w:rsid w:val="00607DA2"/>
    <w:rsid w:val="00631484"/>
    <w:rsid w:val="00637B29"/>
    <w:rsid w:val="00644B0B"/>
    <w:rsid w:val="00647954"/>
    <w:rsid w:val="006636B2"/>
    <w:rsid w:val="00684AF6"/>
    <w:rsid w:val="0069571A"/>
    <w:rsid w:val="00697A26"/>
    <w:rsid w:val="006B3C9B"/>
    <w:rsid w:val="006C2146"/>
    <w:rsid w:val="006D5F04"/>
    <w:rsid w:val="006E6F36"/>
    <w:rsid w:val="006F55B8"/>
    <w:rsid w:val="00701669"/>
    <w:rsid w:val="007043C1"/>
    <w:rsid w:val="00732B56"/>
    <w:rsid w:val="00732EDE"/>
    <w:rsid w:val="00743629"/>
    <w:rsid w:val="00755EE1"/>
    <w:rsid w:val="00761468"/>
    <w:rsid w:val="00777545"/>
    <w:rsid w:val="007A3F83"/>
    <w:rsid w:val="007C478F"/>
    <w:rsid w:val="007D0643"/>
    <w:rsid w:val="007D144D"/>
    <w:rsid w:val="00801EF8"/>
    <w:rsid w:val="0080618C"/>
    <w:rsid w:val="008345DB"/>
    <w:rsid w:val="008665C7"/>
    <w:rsid w:val="00870C5B"/>
    <w:rsid w:val="00884B3A"/>
    <w:rsid w:val="00885D63"/>
    <w:rsid w:val="00894984"/>
    <w:rsid w:val="00894D9D"/>
    <w:rsid w:val="008A1015"/>
    <w:rsid w:val="008B071B"/>
    <w:rsid w:val="008B3A3D"/>
    <w:rsid w:val="008E1BB1"/>
    <w:rsid w:val="008E4CAE"/>
    <w:rsid w:val="008E5BA9"/>
    <w:rsid w:val="008F0DEE"/>
    <w:rsid w:val="008F1DB2"/>
    <w:rsid w:val="00905FC0"/>
    <w:rsid w:val="009122F3"/>
    <w:rsid w:val="00912F24"/>
    <w:rsid w:val="0091726B"/>
    <w:rsid w:val="00940330"/>
    <w:rsid w:val="00944492"/>
    <w:rsid w:val="00953D88"/>
    <w:rsid w:val="00955486"/>
    <w:rsid w:val="009643E6"/>
    <w:rsid w:val="0097662B"/>
    <w:rsid w:val="0098486F"/>
    <w:rsid w:val="009852BD"/>
    <w:rsid w:val="009934F1"/>
    <w:rsid w:val="009A4481"/>
    <w:rsid w:val="009D3FFB"/>
    <w:rsid w:val="009F2D70"/>
    <w:rsid w:val="00A05AC8"/>
    <w:rsid w:val="00A20E68"/>
    <w:rsid w:val="00A23FA0"/>
    <w:rsid w:val="00A255C5"/>
    <w:rsid w:val="00A31E3A"/>
    <w:rsid w:val="00A53927"/>
    <w:rsid w:val="00A555F4"/>
    <w:rsid w:val="00A7009B"/>
    <w:rsid w:val="00A76FE8"/>
    <w:rsid w:val="00AA605C"/>
    <w:rsid w:val="00AB0D53"/>
    <w:rsid w:val="00AB0EAD"/>
    <w:rsid w:val="00AB3CA2"/>
    <w:rsid w:val="00AC14E0"/>
    <w:rsid w:val="00AC389F"/>
    <w:rsid w:val="00AD1AE5"/>
    <w:rsid w:val="00AE50A2"/>
    <w:rsid w:val="00AF6E4D"/>
    <w:rsid w:val="00B105D3"/>
    <w:rsid w:val="00B12011"/>
    <w:rsid w:val="00B16588"/>
    <w:rsid w:val="00B33313"/>
    <w:rsid w:val="00B46614"/>
    <w:rsid w:val="00B51DF1"/>
    <w:rsid w:val="00B64344"/>
    <w:rsid w:val="00B72B40"/>
    <w:rsid w:val="00B75E3F"/>
    <w:rsid w:val="00B832E7"/>
    <w:rsid w:val="00B904F6"/>
    <w:rsid w:val="00BB0EAA"/>
    <w:rsid w:val="00BC4A60"/>
    <w:rsid w:val="00BD61B1"/>
    <w:rsid w:val="00BD7D70"/>
    <w:rsid w:val="00BE2582"/>
    <w:rsid w:val="00BE73F4"/>
    <w:rsid w:val="00BF3F2B"/>
    <w:rsid w:val="00BF5109"/>
    <w:rsid w:val="00C00ED0"/>
    <w:rsid w:val="00C04AD7"/>
    <w:rsid w:val="00C101B1"/>
    <w:rsid w:val="00C11146"/>
    <w:rsid w:val="00C1127F"/>
    <w:rsid w:val="00C27F42"/>
    <w:rsid w:val="00C440D7"/>
    <w:rsid w:val="00C45F7E"/>
    <w:rsid w:val="00C720EE"/>
    <w:rsid w:val="00C81C2C"/>
    <w:rsid w:val="00C91D84"/>
    <w:rsid w:val="00C94A9D"/>
    <w:rsid w:val="00CB319C"/>
    <w:rsid w:val="00CE2D02"/>
    <w:rsid w:val="00CE7925"/>
    <w:rsid w:val="00CF2FB7"/>
    <w:rsid w:val="00D00DDB"/>
    <w:rsid w:val="00D142C7"/>
    <w:rsid w:val="00D40DCB"/>
    <w:rsid w:val="00D47A2A"/>
    <w:rsid w:val="00D5390F"/>
    <w:rsid w:val="00D56BA9"/>
    <w:rsid w:val="00D575F7"/>
    <w:rsid w:val="00D6129B"/>
    <w:rsid w:val="00D6549F"/>
    <w:rsid w:val="00D7151B"/>
    <w:rsid w:val="00D757D8"/>
    <w:rsid w:val="00D87508"/>
    <w:rsid w:val="00D924FD"/>
    <w:rsid w:val="00DB2B49"/>
    <w:rsid w:val="00DC6417"/>
    <w:rsid w:val="00DD0793"/>
    <w:rsid w:val="00DD7CB2"/>
    <w:rsid w:val="00DE4347"/>
    <w:rsid w:val="00DF1167"/>
    <w:rsid w:val="00DF315A"/>
    <w:rsid w:val="00E0644D"/>
    <w:rsid w:val="00E12AAF"/>
    <w:rsid w:val="00E12ECA"/>
    <w:rsid w:val="00E17E36"/>
    <w:rsid w:val="00E30AFB"/>
    <w:rsid w:val="00E74E62"/>
    <w:rsid w:val="00EB7229"/>
    <w:rsid w:val="00ED3311"/>
    <w:rsid w:val="00EF5DC7"/>
    <w:rsid w:val="00F1334E"/>
    <w:rsid w:val="00F250CB"/>
    <w:rsid w:val="00F257F7"/>
    <w:rsid w:val="00F30137"/>
    <w:rsid w:val="00F330EA"/>
    <w:rsid w:val="00F3324C"/>
    <w:rsid w:val="00F33F10"/>
    <w:rsid w:val="00F5185A"/>
    <w:rsid w:val="00F80247"/>
    <w:rsid w:val="00F81322"/>
    <w:rsid w:val="00F8250C"/>
    <w:rsid w:val="00FA5B88"/>
    <w:rsid w:val="00FB0B79"/>
    <w:rsid w:val="00FC3DCD"/>
    <w:rsid w:val="00FD22C1"/>
    <w:rsid w:val="00FE03AC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7A47F684-213D-4168-82A8-3136D5B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semiHidden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5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5D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5D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D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D6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BA9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1484"/>
    <w:rPr>
      <w:color w:val="605E5C"/>
      <w:shd w:val="clear" w:color="auto" w:fill="E1DFDD"/>
    </w:rPr>
  </w:style>
  <w:style w:type="paragraph" w:customStyle="1" w:styleId="Default">
    <w:name w:val="Default"/>
    <w:rsid w:val="00912F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7CC71-3419-4E84-BEE9-65B4E1A5E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4</cp:revision>
  <cp:lastPrinted>2020-09-21T00:30:00Z</cp:lastPrinted>
  <dcterms:created xsi:type="dcterms:W3CDTF">2023-01-24T15:08:00Z</dcterms:created>
  <dcterms:modified xsi:type="dcterms:W3CDTF">2023-01-27T11:31:00Z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