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C69D" w14:textId="77777777" w:rsidR="00BE2582" w:rsidRDefault="00BE2582" w:rsidP="007D0643">
      <w:pPr>
        <w:spacing w:after="0" w:line="360" w:lineRule="auto"/>
        <w:rPr>
          <w:rFonts w:ascii="Arial" w:eastAsia="Arial" w:hAnsi="Arial" w:cs="Arial"/>
          <w:b/>
          <w:lang w:val="de-DE"/>
        </w:rPr>
      </w:pPr>
    </w:p>
    <w:p w14:paraId="381E4861" w14:textId="03A6E3FB" w:rsidR="007D0643" w:rsidRPr="00BE2582" w:rsidRDefault="0091726B" w:rsidP="007D0643">
      <w:pPr>
        <w:spacing w:after="0" w:line="360" w:lineRule="auto"/>
        <w:rPr>
          <w:rFonts w:ascii="Arial" w:eastAsia="Arial" w:hAnsi="Arial" w:cs="Arial"/>
          <w:b/>
          <w:sz w:val="32"/>
          <w:szCs w:val="32"/>
          <w:lang w:val="de-DE"/>
        </w:rPr>
      </w:pPr>
      <w:r w:rsidRPr="00BE2582">
        <w:rPr>
          <w:rFonts w:ascii="Arial" w:eastAsia="Arial" w:hAnsi="Arial" w:cs="Arial"/>
          <w:b/>
          <w:sz w:val="32"/>
          <w:szCs w:val="32"/>
          <w:lang w:val="de-DE"/>
        </w:rPr>
        <w:t>Medien-Information</w:t>
      </w:r>
    </w:p>
    <w:p w14:paraId="7CCB7545" w14:textId="4D1B3DFF" w:rsidR="0030001D" w:rsidRPr="00C720EE" w:rsidRDefault="006636B2" w:rsidP="007D0643">
      <w:pPr>
        <w:spacing w:after="0" w:line="360" w:lineRule="auto"/>
        <w:rPr>
          <w:rFonts w:ascii="Arial" w:eastAsia="Arial" w:hAnsi="Arial" w:cs="Arial"/>
          <w:b/>
          <w:lang w:val="de-DE"/>
        </w:rPr>
      </w:pPr>
      <w:r>
        <w:rPr>
          <w:rFonts w:ascii="Arial" w:eastAsia="Arial" w:hAnsi="Arial" w:cs="Arial"/>
          <w:b/>
          <w:bCs/>
          <w:lang w:val="de-DE"/>
        </w:rPr>
        <w:t>Z</w:t>
      </w:r>
      <w:r w:rsidR="001A2148">
        <w:rPr>
          <w:rFonts w:ascii="Arial" w:eastAsia="Arial" w:hAnsi="Arial" w:cs="Arial"/>
          <w:b/>
          <w:bCs/>
          <w:lang w:val="de-DE"/>
        </w:rPr>
        <w:t>ur</w:t>
      </w:r>
      <w:r>
        <w:rPr>
          <w:rFonts w:ascii="Arial" w:eastAsia="Arial" w:hAnsi="Arial" w:cs="Arial"/>
          <w:b/>
          <w:bCs/>
          <w:lang w:val="de-DE"/>
        </w:rPr>
        <w:t xml:space="preserve"> </w:t>
      </w:r>
      <w:r w:rsidR="001A2148">
        <w:rPr>
          <w:rFonts w:ascii="Arial" w:eastAsia="Arial" w:hAnsi="Arial" w:cs="Arial"/>
          <w:b/>
          <w:bCs/>
          <w:lang w:val="de-DE"/>
        </w:rPr>
        <w:t>sofortigen</w:t>
      </w:r>
      <w:r>
        <w:rPr>
          <w:rFonts w:ascii="Arial" w:eastAsia="Arial" w:hAnsi="Arial" w:cs="Arial"/>
          <w:b/>
          <w:bCs/>
          <w:lang w:val="de-DE"/>
        </w:rPr>
        <w:t xml:space="preserve"> V</w:t>
      </w:r>
      <w:r w:rsidR="001A2148">
        <w:rPr>
          <w:rFonts w:ascii="Arial" w:eastAsia="Arial" w:hAnsi="Arial" w:cs="Arial"/>
          <w:b/>
          <w:bCs/>
          <w:lang w:val="de-DE"/>
        </w:rPr>
        <w:t>eröffentlichung</w:t>
      </w:r>
    </w:p>
    <w:p w14:paraId="38CB8243" w14:textId="77777777" w:rsidR="001A2148" w:rsidRDefault="001A2148" w:rsidP="007D0643">
      <w:pPr>
        <w:spacing w:after="0" w:line="360" w:lineRule="auto"/>
        <w:rPr>
          <w:rFonts w:ascii="Arial" w:eastAsia="Arial" w:hAnsi="Arial" w:cs="Arial"/>
          <w:lang w:val="de-DE"/>
        </w:rPr>
      </w:pPr>
    </w:p>
    <w:p w14:paraId="6B3F61A9" w14:textId="6C8A5D65" w:rsidR="008E4CAE" w:rsidRDefault="006636B2" w:rsidP="007D0643">
      <w:pPr>
        <w:spacing w:after="0" w:line="360" w:lineRule="auto"/>
        <w:rPr>
          <w:rFonts w:ascii="Arial" w:eastAsia="Arial" w:hAnsi="Arial" w:cs="Arial"/>
          <w:lang w:val="de-DE"/>
        </w:rPr>
      </w:pPr>
      <w:r>
        <w:rPr>
          <w:rFonts w:ascii="Arial" w:eastAsia="Arial" w:hAnsi="Arial" w:cs="Arial"/>
          <w:lang w:val="de-DE"/>
        </w:rPr>
        <w:t xml:space="preserve">Kontakt: </w:t>
      </w:r>
    </w:p>
    <w:p w14:paraId="245ED593" w14:textId="4FAE510F" w:rsidR="0030001D" w:rsidRPr="008E4CAE" w:rsidRDefault="003220ED" w:rsidP="008E4CAE">
      <w:pPr>
        <w:pStyle w:val="Listenabsatz"/>
        <w:numPr>
          <w:ilvl w:val="0"/>
          <w:numId w:val="1"/>
        </w:numPr>
        <w:spacing w:after="0" w:line="360" w:lineRule="auto"/>
        <w:rPr>
          <w:rFonts w:ascii="Arial" w:eastAsia="Times New Roman" w:hAnsi="Arial" w:cs="Arial"/>
          <w:color w:val="000000"/>
        </w:rPr>
      </w:pPr>
      <w:r w:rsidRPr="008E4CAE">
        <w:rPr>
          <w:rFonts w:ascii="Arial" w:eastAsia="Times New Roman" w:hAnsi="Arial" w:cs="Arial"/>
          <w:color w:val="000000"/>
        </w:rPr>
        <w:t xml:space="preserve">Paul Bramhall, Briggs &amp; Stratton, +41 55 415 1254, </w:t>
      </w:r>
      <w:r w:rsidR="008E4CAE" w:rsidRPr="008E4CAE">
        <w:rPr>
          <w:rFonts w:ascii="Arial" w:eastAsia="Times New Roman" w:hAnsi="Arial" w:cs="Arial"/>
          <w:color w:val="000000"/>
        </w:rPr>
        <w:t>bramhall.paul@basco.com</w:t>
      </w:r>
    </w:p>
    <w:p w14:paraId="636945D1" w14:textId="193AFD4B" w:rsidR="008E4CAE" w:rsidRPr="008E4CAE" w:rsidRDefault="008E4CAE" w:rsidP="008E4CAE">
      <w:pPr>
        <w:pStyle w:val="Listenabsatz"/>
        <w:numPr>
          <w:ilvl w:val="0"/>
          <w:numId w:val="1"/>
        </w:numPr>
        <w:spacing w:after="0" w:line="360" w:lineRule="auto"/>
        <w:rPr>
          <w:rFonts w:ascii="Arial" w:eastAsia="Arial" w:hAnsi="Arial" w:cs="Arial"/>
          <w:lang w:val="de-DE"/>
        </w:rPr>
      </w:pPr>
      <w:r w:rsidRPr="008E4CAE">
        <w:rPr>
          <w:rFonts w:ascii="Arial" w:eastAsia="Arial" w:hAnsi="Arial" w:cs="Arial"/>
          <w:lang w:val="de-DE"/>
        </w:rPr>
        <w:t>Kay-Uwe Müller, Pressebüro Tschorn &amp; Partner, +49 6201 5 78 78,</w:t>
      </w:r>
      <w:r w:rsidRPr="008E4CAE">
        <w:rPr>
          <w:rFonts w:ascii="Arial" w:eastAsia="Arial" w:hAnsi="Arial" w:cs="Arial"/>
          <w:lang w:val="de-DE"/>
        </w:rPr>
        <w:br/>
        <w:t>mueller@pressebuero-tschorn.de</w:t>
      </w:r>
    </w:p>
    <w:p w14:paraId="1C8E47DC" w14:textId="608864D7" w:rsidR="0030001D" w:rsidRPr="00172C46" w:rsidRDefault="006636B2" w:rsidP="007D0643">
      <w:pPr>
        <w:spacing w:after="0"/>
        <w:rPr>
          <w:rFonts w:ascii="Arial" w:hAnsi="Arial" w:cs="Arial"/>
          <w:b/>
          <w:sz w:val="24"/>
          <w:szCs w:val="24"/>
          <w:lang w:val="de-DE"/>
        </w:rPr>
      </w:pPr>
      <w:r w:rsidRPr="00172C46">
        <w:rPr>
          <w:rFonts w:ascii="Arial" w:hAnsi="Arial" w:cs="Arial"/>
          <w:b/>
          <w:sz w:val="24"/>
          <w:szCs w:val="24"/>
          <w:lang w:val="de-DE"/>
        </w:rPr>
        <w:t>_____________________________________________</w:t>
      </w:r>
      <w:r w:rsidR="007D0643" w:rsidRPr="00172C46">
        <w:rPr>
          <w:rFonts w:ascii="Arial" w:hAnsi="Arial" w:cs="Arial"/>
          <w:b/>
          <w:sz w:val="24"/>
          <w:szCs w:val="24"/>
          <w:lang w:val="de-DE"/>
        </w:rPr>
        <w:t>___________________</w:t>
      </w:r>
    </w:p>
    <w:p w14:paraId="2A71691E" w14:textId="77777777" w:rsidR="00CD2574" w:rsidRPr="00172C46" w:rsidRDefault="00CD2574" w:rsidP="008D2C12">
      <w:pPr>
        <w:spacing w:after="0" w:line="360" w:lineRule="auto"/>
        <w:rPr>
          <w:lang w:val="de-DE"/>
        </w:rPr>
      </w:pPr>
    </w:p>
    <w:p w14:paraId="7599537C" w14:textId="1C9B78F2" w:rsidR="005B3F96" w:rsidRPr="00855408" w:rsidRDefault="009A7393" w:rsidP="008D2C12">
      <w:pPr>
        <w:spacing w:after="0" w:line="360" w:lineRule="auto"/>
        <w:rPr>
          <w:sz w:val="28"/>
          <w:szCs w:val="28"/>
          <w:lang w:val="de-DE"/>
        </w:rPr>
      </w:pPr>
      <w:r>
        <w:rPr>
          <w:sz w:val="28"/>
          <w:szCs w:val="28"/>
          <w:lang w:val="de-DE"/>
        </w:rPr>
        <w:t xml:space="preserve">Neue Dimension: </w:t>
      </w:r>
      <w:r w:rsidR="0085766A">
        <w:rPr>
          <w:sz w:val="28"/>
          <w:szCs w:val="28"/>
          <w:lang w:val="de-DE"/>
        </w:rPr>
        <w:t>Akku</w:t>
      </w:r>
      <w:r>
        <w:rPr>
          <w:sz w:val="28"/>
          <w:szCs w:val="28"/>
          <w:lang w:val="de-DE"/>
        </w:rPr>
        <w:t xml:space="preserve"> mit 10 kWh</w:t>
      </w:r>
    </w:p>
    <w:p w14:paraId="1A5BEE6E" w14:textId="68112908" w:rsidR="00CA64AB" w:rsidRPr="004D19C8" w:rsidRDefault="00CA64AB" w:rsidP="00CA64AB">
      <w:pPr>
        <w:spacing w:after="0" w:line="360" w:lineRule="auto"/>
        <w:rPr>
          <w:i/>
          <w:iCs/>
          <w:lang w:val="de-DE"/>
        </w:rPr>
      </w:pPr>
      <w:r w:rsidRPr="004D19C8">
        <w:rPr>
          <w:i/>
          <w:iCs/>
          <w:lang w:val="de-DE"/>
        </w:rPr>
        <w:t xml:space="preserve">BRIGGS &amp; STRATTON </w:t>
      </w:r>
      <w:r w:rsidR="004D19C8" w:rsidRPr="004D19C8">
        <w:rPr>
          <w:i/>
          <w:iCs/>
          <w:lang w:val="de-DE"/>
        </w:rPr>
        <w:t>stellt einen neuen</w:t>
      </w:r>
      <w:r w:rsidRPr="004D19C8">
        <w:rPr>
          <w:i/>
          <w:iCs/>
          <w:lang w:val="de-DE"/>
        </w:rPr>
        <w:t xml:space="preserve"> VANGUARD 10kWh </w:t>
      </w:r>
      <w:r w:rsidR="004D19C8">
        <w:rPr>
          <w:i/>
          <w:iCs/>
          <w:lang w:val="de-DE"/>
        </w:rPr>
        <w:t>Lithium-Ionen-Akku für kommerzielle Anwender vor</w:t>
      </w:r>
    </w:p>
    <w:p w14:paraId="7CFB7561" w14:textId="77777777" w:rsidR="00D27736" w:rsidRDefault="00D27736" w:rsidP="00F7671C">
      <w:pPr>
        <w:spacing w:after="0" w:line="360" w:lineRule="auto"/>
        <w:rPr>
          <w:b/>
          <w:lang w:val="de-DE"/>
        </w:rPr>
      </w:pPr>
    </w:p>
    <w:p w14:paraId="2FEEB3E8" w14:textId="08449C8D" w:rsidR="00F7671C" w:rsidRPr="00F7671C" w:rsidRDefault="00855408" w:rsidP="00F7671C">
      <w:pPr>
        <w:spacing w:after="0" w:line="360" w:lineRule="auto"/>
        <w:rPr>
          <w:lang w:val="de-DE"/>
        </w:rPr>
      </w:pPr>
      <w:r w:rsidRPr="00855408">
        <w:rPr>
          <w:b/>
          <w:lang w:val="de-DE"/>
        </w:rPr>
        <w:t xml:space="preserve">Freienbach </w:t>
      </w:r>
      <w:r w:rsidR="00543528">
        <w:rPr>
          <w:b/>
          <w:lang w:val="de-DE"/>
        </w:rPr>
        <w:t xml:space="preserve">/ </w:t>
      </w:r>
      <w:r>
        <w:rPr>
          <w:b/>
          <w:lang w:val="de-DE"/>
        </w:rPr>
        <w:t>Schweiz</w:t>
      </w:r>
      <w:r w:rsidRPr="00855408">
        <w:rPr>
          <w:b/>
          <w:lang w:val="de-DE"/>
        </w:rPr>
        <w:t xml:space="preserve">, </w:t>
      </w:r>
      <w:r w:rsidR="00D11119">
        <w:rPr>
          <w:b/>
          <w:lang w:val="de-DE"/>
        </w:rPr>
        <w:t xml:space="preserve">im </w:t>
      </w:r>
      <w:r w:rsidR="00733BC4">
        <w:rPr>
          <w:b/>
          <w:lang w:val="de-DE"/>
        </w:rPr>
        <w:t>August</w:t>
      </w:r>
      <w:r w:rsidRPr="00855408">
        <w:rPr>
          <w:b/>
          <w:lang w:val="de-DE"/>
        </w:rPr>
        <w:t xml:space="preserve"> 2021</w:t>
      </w:r>
      <w:r>
        <w:rPr>
          <w:b/>
          <w:lang w:val="de-DE"/>
        </w:rPr>
        <w:t xml:space="preserve"> –</w:t>
      </w:r>
      <w:r w:rsidRPr="00855408">
        <w:rPr>
          <w:lang w:val="de-DE"/>
        </w:rPr>
        <w:t xml:space="preserve"> </w:t>
      </w:r>
      <w:bookmarkStart w:id="0" w:name="_Hlk78713210"/>
      <w:r w:rsidR="00F7671C" w:rsidRPr="00F7671C">
        <w:rPr>
          <w:lang w:val="de-DE"/>
        </w:rPr>
        <w:t>Briggs &amp; Stratton</w:t>
      </w:r>
      <w:r w:rsidR="00F7671C">
        <w:rPr>
          <w:lang w:val="de-DE"/>
        </w:rPr>
        <w:t xml:space="preserve"> baut sein Portfolio bei Lithium-Ionen-Akkus für die kommerziellen Verwendung weiter aus. Der neue Vanguard 10 kWh-Akku </w:t>
      </w:r>
      <w:bookmarkEnd w:id="0"/>
      <w:r w:rsidR="00F7671C">
        <w:rPr>
          <w:lang w:val="de-DE"/>
        </w:rPr>
        <w:t xml:space="preserve">ist der größte </w:t>
      </w:r>
      <w:r w:rsidR="00B16453">
        <w:rPr>
          <w:lang w:val="de-DE"/>
        </w:rPr>
        <w:t xml:space="preserve">Energiespeicher </w:t>
      </w:r>
      <w:r w:rsidR="00F7671C">
        <w:rPr>
          <w:lang w:val="de-DE"/>
        </w:rPr>
        <w:t>der Baureihe. Werden zehn dieser Akkus parallel geschaltet, liefern sie bis zu 100 kWh. Das ermöglicht eine enorme Bandbreite und Flexibilität beim Einsatz, beispielsweise bei Baumaschinen sowie in Kommunaltechnik und im Gartenbau.</w:t>
      </w:r>
      <w:r w:rsidR="00EA67BC">
        <w:rPr>
          <w:lang w:val="de-DE"/>
        </w:rPr>
        <w:t xml:space="preserve"> </w:t>
      </w:r>
      <w:r w:rsidR="00EA67BC" w:rsidRPr="00EA67BC">
        <w:rPr>
          <w:lang w:val="de-DE"/>
        </w:rPr>
        <w:t xml:space="preserve">Darüber hinaus bietet es </w:t>
      </w:r>
      <w:r w:rsidR="009562C8">
        <w:rPr>
          <w:lang w:val="de-DE"/>
        </w:rPr>
        <w:t>Anwendern</w:t>
      </w:r>
      <w:r w:rsidR="00EA67BC" w:rsidRPr="00EA67BC">
        <w:rPr>
          <w:lang w:val="de-DE"/>
        </w:rPr>
        <w:t xml:space="preserve"> eine saubere Alternative mit emissionsfreiem Strom am Einsatzort und niedrigen Gesamtbetriebskosten.</w:t>
      </w:r>
    </w:p>
    <w:p w14:paraId="737887F8" w14:textId="77777777" w:rsidR="00F7671C" w:rsidRPr="00F7671C" w:rsidRDefault="00F7671C" w:rsidP="00F7671C">
      <w:pPr>
        <w:spacing w:after="0" w:line="360" w:lineRule="auto"/>
        <w:rPr>
          <w:lang w:val="de-DE"/>
        </w:rPr>
      </w:pPr>
    </w:p>
    <w:p w14:paraId="72053A3D" w14:textId="7D7CCD25" w:rsidR="00F7671C" w:rsidRPr="00F7671C" w:rsidRDefault="00F7671C" w:rsidP="00F7671C">
      <w:pPr>
        <w:spacing w:after="0" w:line="360" w:lineRule="auto"/>
        <w:rPr>
          <w:lang w:val="de-DE"/>
        </w:rPr>
      </w:pPr>
      <w:r w:rsidRPr="00F7671C">
        <w:rPr>
          <w:lang w:val="de-DE"/>
        </w:rPr>
        <w:t xml:space="preserve">„Die </w:t>
      </w:r>
      <w:r w:rsidR="003306E1">
        <w:rPr>
          <w:lang w:val="de-DE"/>
        </w:rPr>
        <w:t xml:space="preserve">Erweiterung unserer Produktpalette </w:t>
      </w:r>
      <w:r w:rsidR="00922FD8">
        <w:rPr>
          <w:lang w:val="de-DE"/>
        </w:rPr>
        <w:t xml:space="preserve">mit diesem bisher größten Akkupack </w:t>
      </w:r>
      <w:r w:rsidR="00DF7590">
        <w:rPr>
          <w:lang w:val="de-DE"/>
        </w:rPr>
        <w:t>versetzt uns in die Lage, die Anforderungen</w:t>
      </w:r>
      <w:r w:rsidR="005672CB">
        <w:rPr>
          <w:lang w:val="de-DE"/>
        </w:rPr>
        <w:t xml:space="preserve"> unserer Partner auf </w:t>
      </w:r>
      <w:r w:rsidR="0019463F">
        <w:rPr>
          <w:lang w:val="de-DE"/>
        </w:rPr>
        <w:t xml:space="preserve">praktisch jedem Leistungsniveau erfüllen zu können“, </w:t>
      </w:r>
      <w:r w:rsidRPr="00F7671C">
        <w:rPr>
          <w:lang w:val="de-DE"/>
        </w:rPr>
        <w:t xml:space="preserve">sagt Paul </w:t>
      </w:r>
      <w:proofErr w:type="spellStart"/>
      <w:r w:rsidRPr="00F7671C">
        <w:rPr>
          <w:lang w:val="de-DE"/>
        </w:rPr>
        <w:t>Bramhall</w:t>
      </w:r>
      <w:proofErr w:type="spellEnd"/>
      <w:r w:rsidRPr="00F7671C">
        <w:rPr>
          <w:lang w:val="de-DE"/>
        </w:rPr>
        <w:t xml:space="preserve">, </w:t>
      </w:r>
      <w:proofErr w:type="spellStart"/>
      <w:r w:rsidRPr="00F7671C">
        <w:rPr>
          <w:lang w:val="de-DE"/>
        </w:rPr>
        <w:t>Director</w:t>
      </w:r>
      <w:proofErr w:type="spellEnd"/>
      <w:r w:rsidRPr="00F7671C">
        <w:rPr>
          <w:lang w:val="de-DE"/>
        </w:rPr>
        <w:t xml:space="preserve"> Marketing EMEA. „Der kommerzielle 10-kWh-Lithium-Ionen-Akku bietet dieselbe </w:t>
      </w:r>
      <w:r w:rsidR="00DA733A">
        <w:rPr>
          <w:lang w:val="de-DE"/>
        </w:rPr>
        <w:t xml:space="preserve">Funktionalität wie </w:t>
      </w:r>
      <w:r w:rsidR="00DC41D8">
        <w:rPr>
          <w:lang w:val="de-DE"/>
        </w:rPr>
        <w:t xml:space="preserve">die bereits vorhandenen </w:t>
      </w:r>
      <w:r w:rsidR="007F7DBA">
        <w:rPr>
          <w:lang w:val="de-DE"/>
        </w:rPr>
        <w:t>Energiespeicher</w:t>
      </w:r>
      <w:r w:rsidR="00DC41D8">
        <w:rPr>
          <w:lang w:val="de-DE"/>
        </w:rPr>
        <w:t xml:space="preserve"> der Baureihe, allerdings </w:t>
      </w:r>
      <w:r w:rsidRPr="00F7671C">
        <w:rPr>
          <w:lang w:val="de-DE"/>
        </w:rPr>
        <w:t xml:space="preserve">mit einem </w:t>
      </w:r>
      <w:r w:rsidR="00DC41D8">
        <w:rPr>
          <w:lang w:val="de-DE"/>
        </w:rPr>
        <w:t xml:space="preserve">deutlich </w:t>
      </w:r>
      <w:r w:rsidRPr="00F7671C">
        <w:rPr>
          <w:lang w:val="de-DE"/>
        </w:rPr>
        <w:t>größeren Leistungspotenzial.“</w:t>
      </w:r>
      <w:r w:rsidR="00832C5B">
        <w:rPr>
          <w:lang w:val="de-DE"/>
        </w:rPr>
        <w:t xml:space="preserve"> </w:t>
      </w:r>
      <w:r w:rsidR="00832C5B" w:rsidRPr="00832C5B">
        <w:rPr>
          <w:lang w:val="de-DE"/>
        </w:rPr>
        <w:t>Das</w:t>
      </w:r>
      <w:r w:rsidR="00B07645">
        <w:rPr>
          <w:lang w:val="de-DE"/>
        </w:rPr>
        <w:t xml:space="preserve"> inte</w:t>
      </w:r>
      <w:r w:rsidR="008B4CA5">
        <w:rPr>
          <w:lang w:val="de-DE"/>
        </w:rPr>
        <w:t>grierte Batterie-Management-System</w:t>
      </w:r>
      <w:r w:rsidR="00832C5B" w:rsidRPr="00832C5B">
        <w:rPr>
          <w:lang w:val="de-DE"/>
        </w:rPr>
        <w:t xml:space="preserve"> </w:t>
      </w:r>
      <w:r w:rsidR="008B4CA5">
        <w:rPr>
          <w:lang w:val="de-DE"/>
        </w:rPr>
        <w:t>(</w:t>
      </w:r>
      <w:r w:rsidR="00832C5B" w:rsidRPr="00832C5B">
        <w:rPr>
          <w:lang w:val="de-DE"/>
        </w:rPr>
        <w:t>BMS</w:t>
      </w:r>
      <w:r w:rsidR="008B4CA5">
        <w:rPr>
          <w:lang w:val="de-DE"/>
        </w:rPr>
        <w:t>)</w:t>
      </w:r>
      <w:r w:rsidR="00832C5B" w:rsidRPr="00832C5B">
        <w:rPr>
          <w:lang w:val="de-DE"/>
        </w:rPr>
        <w:t xml:space="preserve"> ermöglicht die optimale Anpassung der Leistungsabgabe an den individuellen Bedarf einer Anwendung, überwacht das Gesamt-system, lokalisiert Fehler und </w:t>
      </w:r>
      <w:r w:rsidR="00832C5B" w:rsidRPr="00832C5B">
        <w:rPr>
          <w:lang w:val="de-DE"/>
        </w:rPr>
        <w:lastRenderedPageBreak/>
        <w:t xml:space="preserve">schützt den Akku vor Überlastung oder Manipulationen. </w:t>
      </w:r>
      <w:r w:rsidR="004A678A">
        <w:rPr>
          <w:lang w:val="de-DE"/>
        </w:rPr>
        <w:t>Akku</w:t>
      </w:r>
      <w:r w:rsidR="005C75CA">
        <w:rPr>
          <w:lang w:val="de-DE"/>
        </w:rPr>
        <w:t xml:space="preserve">, BMS und das Ladegerät </w:t>
      </w:r>
      <w:r w:rsidR="00E62C51">
        <w:rPr>
          <w:lang w:val="de-DE"/>
        </w:rPr>
        <w:t xml:space="preserve">bilden eine </w:t>
      </w:r>
      <w:r w:rsidR="00656680">
        <w:rPr>
          <w:lang w:val="de-DE"/>
        </w:rPr>
        <w:t xml:space="preserve">Einheit und </w:t>
      </w:r>
      <w:r w:rsidR="00797A7E">
        <w:rPr>
          <w:lang w:val="de-DE"/>
        </w:rPr>
        <w:t>sind so aufeinander abgestimmt</w:t>
      </w:r>
      <w:r w:rsidR="00FD18A5">
        <w:rPr>
          <w:lang w:val="de-DE"/>
        </w:rPr>
        <w:t>, dass</w:t>
      </w:r>
      <w:r w:rsidR="004E5606">
        <w:rPr>
          <w:lang w:val="de-DE"/>
        </w:rPr>
        <w:t xml:space="preserve"> der Akku beim Einsatz und beim Wiederaufladen </w:t>
      </w:r>
      <w:r w:rsidR="005D1036">
        <w:rPr>
          <w:lang w:val="de-DE"/>
        </w:rPr>
        <w:t xml:space="preserve">stets optimal belastet wird und somit während der gesamten Einsatzdauer </w:t>
      </w:r>
      <w:r w:rsidR="00947B00">
        <w:rPr>
          <w:lang w:val="de-DE"/>
        </w:rPr>
        <w:t>effizient arbeitet.</w:t>
      </w:r>
    </w:p>
    <w:p w14:paraId="4D982DD2" w14:textId="77777777" w:rsidR="00F7671C" w:rsidRPr="00F7671C" w:rsidRDefault="00F7671C" w:rsidP="00F7671C">
      <w:pPr>
        <w:spacing w:after="0" w:line="360" w:lineRule="auto"/>
        <w:rPr>
          <w:lang w:val="de-DE"/>
        </w:rPr>
      </w:pPr>
    </w:p>
    <w:p w14:paraId="6222AE46" w14:textId="0CC3A456" w:rsidR="00F7671C" w:rsidRPr="00F7671C" w:rsidRDefault="00F7671C" w:rsidP="00F7671C">
      <w:pPr>
        <w:spacing w:after="0" w:line="360" w:lineRule="auto"/>
        <w:rPr>
          <w:lang w:val="de-DE"/>
        </w:rPr>
      </w:pPr>
      <w:r w:rsidRPr="00F7671C">
        <w:rPr>
          <w:lang w:val="de-DE"/>
        </w:rPr>
        <w:t xml:space="preserve">Mit einem Überrollkäfig-Design aus Stahl </w:t>
      </w:r>
      <w:r w:rsidR="009258BD">
        <w:rPr>
          <w:lang w:val="de-DE"/>
        </w:rPr>
        <w:t>ist</w:t>
      </w:r>
      <w:r w:rsidRPr="00F7671C">
        <w:rPr>
          <w:lang w:val="de-DE"/>
        </w:rPr>
        <w:t xml:space="preserve"> das 10-kWh-Paket </w:t>
      </w:r>
      <w:r w:rsidR="009258BD">
        <w:rPr>
          <w:lang w:val="de-DE"/>
        </w:rPr>
        <w:t>bestmöglich vor mechanischen Einflüssen</w:t>
      </w:r>
      <w:r w:rsidR="00B8256E">
        <w:rPr>
          <w:lang w:val="de-DE"/>
        </w:rPr>
        <w:t xml:space="preserve"> wie Schlägen, Stößen und Stürzen</w:t>
      </w:r>
      <w:r w:rsidR="009258BD">
        <w:rPr>
          <w:lang w:val="de-DE"/>
        </w:rPr>
        <w:t xml:space="preserve"> geschützt</w:t>
      </w:r>
      <w:r w:rsidR="00B8256E">
        <w:rPr>
          <w:lang w:val="de-DE"/>
        </w:rPr>
        <w:t>.</w:t>
      </w:r>
      <w:r w:rsidR="00160EC3">
        <w:rPr>
          <w:lang w:val="de-DE"/>
        </w:rPr>
        <w:t xml:space="preserve"> Der Einsatz ist auch unter widrigsten Bedingungen möglich</w:t>
      </w:r>
      <w:r w:rsidR="00575521">
        <w:rPr>
          <w:lang w:val="de-DE"/>
        </w:rPr>
        <w:t xml:space="preserve">, </w:t>
      </w:r>
      <w:r w:rsidRPr="00F7671C">
        <w:rPr>
          <w:lang w:val="de-DE"/>
        </w:rPr>
        <w:t xml:space="preserve">einschließlich extremer Temperaturen, </w:t>
      </w:r>
      <w:r w:rsidR="00575521">
        <w:rPr>
          <w:lang w:val="de-DE"/>
        </w:rPr>
        <w:t xml:space="preserve">starker </w:t>
      </w:r>
      <w:r w:rsidRPr="00F7671C">
        <w:rPr>
          <w:lang w:val="de-DE"/>
        </w:rPr>
        <w:t xml:space="preserve">Vibrationen, Feuchtigkeit und Schmutz. </w:t>
      </w:r>
      <w:r w:rsidR="00635DF0">
        <w:rPr>
          <w:lang w:val="de-DE"/>
        </w:rPr>
        <w:t xml:space="preserve">Zusammen mit dem </w:t>
      </w:r>
      <w:r w:rsidR="00AE2992">
        <w:rPr>
          <w:lang w:val="de-DE"/>
        </w:rPr>
        <w:t xml:space="preserve">BMS sorgt das </w:t>
      </w:r>
      <w:r w:rsidRPr="00F7671C">
        <w:rPr>
          <w:lang w:val="de-DE"/>
        </w:rPr>
        <w:t xml:space="preserve">für </w:t>
      </w:r>
      <w:r w:rsidR="005A0071">
        <w:rPr>
          <w:lang w:val="de-DE"/>
        </w:rPr>
        <w:t xml:space="preserve">eine hohe Betriebssicherheit und </w:t>
      </w:r>
      <w:r w:rsidRPr="00F7671C">
        <w:rPr>
          <w:lang w:val="de-DE"/>
        </w:rPr>
        <w:t xml:space="preserve">eine </w:t>
      </w:r>
      <w:r w:rsidR="00AE2992">
        <w:rPr>
          <w:lang w:val="de-DE"/>
        </w:rPr>
        <w:t xml:space="preserve">lange Lebensdauer der </w:t>
      </w:r>
      <w:r w:rsidR="005A0071">
        <w:rPr>
          <w:lang w:val="de-DE"/>
        </w:rPr>
        <w:t>neuen Akkus</w:t>
      </w:r>
      <w:r w:rsidRPr="00F7671C">
        <w:rPr>
          <w:lang w:val="de-DE"/>
        </w:rPr>
        <w:t>.</w:t>
      </w:r>
    </w:p>
    <w:p w14:paraId="67849D3A" w14:textId="77777777" w:rsidR="00F7671C" w:rsidRPr="00F7671C" w:rsidRDefault="00F7671C" w:rsidP="00F7671C">
      <w:pPr>
        <w:spacing w:after="0" w:line="360" w:lineRule="auto"/>
        <w:rPr>
          <w:lang w:val="de-DE"/>
        </w:rPr>
      </w:pPr>
    </w:p>
    <w:p w14:paraId="691D74D4" w14:textId="4C0B8901" w:rsidR="00531C36" w:rsidRDefault="00947B00" w:rsidP="00F7671C">
      <w:pPr>
        <w:spacing w:after="0" w:line="360" w:lineRule="auto"/>
        <w:rPr>
          <w:lang w:val="de-DE"/>
        </w:rPr>
      </w:pPr>
      <w:r>
        <w:rPr>
          <w:lang w:val="de-DE"/>
        </w:rPr>
        <w:t>D</w:t>
      </w:r>
      <w:r w:rsidR="00F7671C" w:rsidRPr="00F7671C">
        <w:rPr>
          <w:lang w:val="de-DE"/>
        </w:rPr>
        <w:t xml:space="preserve">as </w:t>
      </w:r>
      <w:r w:rsidR="00F113C1">
        <w:rPr>
          <w:lang w:val="de-DE"/>
        </w:rPr>
        <w:t>Akku</w:t>
      </w:r>
      <w:r w:rsidR="00F7671C" w:rsidRPr="00F7671C">
        <w:rPr>
          <w:lang w:val="de-DE"/>
        </w:rPr>
        <w:t xml:space="preserve">paket verfügt über zwei </w:t>
      </w:r>
      <w:r w:rsidR="00F113C1">
        <w:rPr>
          <w:lang w:val="de-DE"/>
        </w:rPr>
        <w:t>konfigurierbare</w:t>
      </w:r>
      <w:r w:rsidR="00F7671C" w:rsidRPr="00F7671C">
        <w:rPr>
          <w:lang w:val="de-DE"/>
        </w:rPr>
        <w:t xml:space="preserve"> </w:t>
      </w:r>
      <w:proofErr w:type="spellStart"/>
      <w:r w:rsidR="00F7671C" w:rsidRPr="00F7671C">
        <w:rPr>
          <w:lang w:val="de-DE"/>
        </w:rPr>
        <w:t>CANbus</w:t>
      </w:r>
      <w:proofErr w:type="spellEnd"/>
      <w:r w:rsidR="00F7671C" w:rsidRPr="00F7671C">
        <w:rPr>
          <w:lang w:val="de-DE"/>
        </w:rPr>
        <w:t xml:space="preserve">-Netzwerke, </w:t>
      </w:r>
      <w:r w:rsidR="00590982">
        <w:rPr>
          <w:lang w:val="de-DE"/>
        </w:rPr>
        <w:t>die unnötig lange Kabel</w:t>
      </w:r>
      <w:r w:rsidR="00A64E7E">
        <w:rPr>
          <w:lang w:val="de-DE"/>
        </w:rPr>
        <w:t xml:space="preserve"> vermeiden und somit Kosten und Gewicht sparen. </w:t>
      </w:r>
      <w:r w:rsidR="00F113C1">
        <w:rPr>
          <w:lang w:val="de-DE"/>
        </w:rPr>
        <w:t>O</w:t>
      </w:r>
      <w:r w:rsidR="008D0BF6">
        <w:rPr>
          <w:lang w:val="de-DE"/>
        </w:rPr>
        <w:t xml:space="preserve">hne großen Aufwand </w:t>
      </w:r>
      <w:r w:rsidR="00F113C1">
        <w:rPr>
          <w:lang w:val="de-DE"/>
        </w:rPr>
        <w:t xml:space="preserve">kann </w:t>
      </w:r>
      <w:r w:rsidR="00970407">
        <w:rPr>
          <w:lang w:val="de-DE"/>
        </w:rPr>
        <w:t xml:space="preserve">der neue Akku </w:t>
      </w:r>
      <w:r w:rsidR="00CD3E55">
        <w:rPr>
          <w:lang w:val="de-DE"/>
        </w:rPr>
        <w:t xml:space="preserve">dank </w:t>
      </w:r>
      <w:r w:rsidR="00A07D71">
        <w:rPr>
          <w:lang w:val="de-DE"/>
        </w:rPr>
        <w:t xml:space="preserve">eines </w:t>
      </w:r>
      <w:r w:rsidR="00CD3E55">
        <w:rPr>
          <w:lang w:val="de-DE"/>
        </w:rPr>
        <w:t>Plug-and-Play-Stecksystem</w:t>
      </w:r>
      <w:r w:rsidR="00A07D71">
        <w:rPr>
          <w:lang w:val="de-DE"/>
        </w:rPr>
        <w:t>s</w:t>
      </w:r>
      <w:r w:rsidR="00CD3E55">
        <w:rPr>
          <w:lang w:val="de-DE"/>
        </w:rPr>
        <w:t xml:space="preserve"> </w:t>
      </w:r>
      <w:r w:rsidR="008D0BF6">
        <w:rPr>
          <w:lang w:val="de-DE"/>
        </w:rPr>
        <w:t xml:space="preserve">in vorhandene </w:t>
      </w:r>
      <w:r w:rsidR="0087555D">
        <w:rPr>
          <w:lang w:val="de-DE"/>
        </w:rPr>
        <w:t>Technik</w:t>
      </w:r>
      <w:r w:rsidR="008D0BF6">
        <w:rPr>
          <w:lang w:val="de-DE"/>
        </w:rPr>
        <w:t xml:space="preserve"> eingebunden werden. </w:t>
      </w:r>
      <w:r w:rsidR="00F7671C" w:rsidRPr="00F7671C">
        <w:rPr>
          <w:lang w:val="de-DE"/>
        </w:rPr>
        <w:t>OEM</w:t>
      </w:r>
      <w:r w:rsidR="00A07D71">
        <w:rPr>
          <w:lang w:val="de-DE"/>
        </w:rPr>
        <w:t>-Partner</w:t>
      </w:r>
      <w:r w:rsidR="00F7671C" w:rsidRPr="00F7671C">
        <w:rPr>
          <w:lang w:val="de-DE"/>
        </w:rPr>
        <w:t xml:space="preserve"> können sich auf eine unkomplizierte Integration </w:t>
      </w:r>
      <w:r w:rsidR="00451038">
        <w:rPr>
          <w:lang w:val="de-DE"/>
        </w:rPr>
        <w:t>bei</w:t>
      </w:r>
      <w:r w:rsidR="00F7671C" w:rsidRPr="00F7671C">
        <w:rPr>
          <w:lang w:val="de-DE"/>
        </w:rPr>
        <w:t xml:space="preserve"> jedem Gerät </w:t>
      </w:r>
      <w:r w:rsidR="00531C36" w:rsidRPr="00F7671C">
        <w:rPr>
          <w:lang w:val="de-DE"/>
        </w:rPr>
        <w:t>verlassen</w:t>
      </w:r>
      <w:r w:rsidR="00531C36">
        <w:rPr>
          <w:lang w:val="de-DE"/>
        </w:rPr>
        <w:t xml:space="preserve">. </w:t>
      </w:r>
      <w:r w:rsidR="00531C36" w:rsidRPr="00531C36">
        <w:rPr>
          <w:lang w:val="de-DE"/>
        </w:rPr>
        <w:t xml:space="preserve">Das </w:t>
      </w:r>
      <w:r w:rsidR="00531C36">
        <w:rPr>
          <w:lang w:val="de-DE"/>
        </w:rPr>
        <w:t>Akku</w:t>
      </w:r>
      <w:r w:rsidR="00531C36" w:rsidRPr="00531C36">
        <w:rPr>
          <w:lang w:val="de-DE"/>
        </w:rPr>
        <w:t xml:space="preserve">system ist wartungsfrei und bietet Nutzern die </w:t>
      </w:r>
      <w:r w:rsidR="00531C36">
        <w:rPr>
          <w:lang w:val="de-DE"/>
        </w:rPr>
        <w:t>Möglichkeit</w:t>
      </w:r>
      <w:r w:rsidR="00531C36" w:rsidRPr="00531C36">
        <w:rPr>
          <w:lang w:val="de-DE"/>
        </w:rPr>
        <w:t xml:space="preserve">, </w:t>
      </w:r>
      <w:r w:rsidR="004E2140">
        <w:rPr>
          <w:lang w:val="de-DE"/>
        </w:rPr>
        <w:t xml:space="preserve">ohne Servicepausen </w:t>
      </w:r>
      <w:r w:rsidR="00451038">
        <w:rPr>
          <w:lang w:val="de-DE"/>
        </w:rPr>
        <w:t xml:space="preserve">zu </w:t>
      </w:r>
      <w:r w:rsidR="004E2140">
        <w:rPr>
          <w:lang w:val="de-DE"/>
        </w:rPr>
        <w:t>arbeiten</w:t>
      </w:r>
      <w:r w:rsidR="00451038">
        <w:rPr>
          <w:lang w:val="de-DE"/>
        </w:rPr>
        <w:t xml:space="preserve">, </w:t>
      </w:r>
      <w:r w:rsidR="00531C36" w:rsidRPr="00531C36">
        <w:rPr>
          <w:lang w:val="de-DE"/>
        </w:rPr>
        <w:t>was zu höherer Produktivität und Rentabilität führt.</w:t>
      </w:r>
      <w:r w:rsidR="00736F38">
        <w:rPr>
          <w:lang w:val="de-DE"/>
        </w:rPr>
        <w:t xml:space="preserve"> I</w:t>
      </w:r>
      <w:r w:rsidR="00736F38" w:rsidRPr="00832C5B">
        <w:rPr>
          <w:lang w:val="de-DE"/>
        </w:rPr>
        <w:t xml:space="preserve">m Fall des Falles können fehlerhafte Zellenblöcke </w:t>
      </w:r>
      <w:r w:rsidR="00736F38">
        <w:rPr>
          <w:lang w:val="de-DE"/>
        </w:rPr>
        <w:t xml:space="preserve">dank des </w:t>
      </w:r>
      <w:r w:rsidR="00736F38" w:rsidRPr="00832C5B">
        <w:rPr>
          <w:lang w:val="de-DE"/>
        </w:rPr>
        <w:t>modularen Aufbau</w:t>
      </w:r>
      <w:r w:rsidR="00736F38">
        <w:rPr>
          <w:lang w:val="de-DE"/>
        </w:rPr>
        <w:t>s</w:t>
      </w:r>
      <w:r w:rsidR="00736F38" w:rsidRPr="00832C5B">
        <w:rPr>
          <w:lang w:val="de-DE"/>
        </w:rPr>
        <w:t xml:space="preserve"> des Systems problemlos von einem zertifizierten Fachhändler </w:t>
      </w:r>
      <w:r w:rsidR="00736F38">
        <w:rPr>
          <w:lang w:val="de-DE"/>
        </w:rPr>
        <w:t xml:space="preserve">einzeln </w:t>
      </w:r>
      <w:r w:rsidR="00736F38" w:rsidRPr="00832C5B">
        <w:rPr>
          <w:lang w:val="de-DE"/>
        </w:rPr>
        <w:t>ausgetauscht werden.</w:t>
      </w:r>
    </w:p>
    <w:p w14:paraId="3F5598B4" w14:textId="77777777" w:rsidR="00F7671C" w:rsidRPr="00F7671C" w:rsidRDefault="00F7671C" w:rsidP="00F7671C">
      <w:pPr>
        <w:spacing w:after="0" w:line="360" w:lineRule="auto"/>
        <w:rPr>
          <w:lang w:val="de-DE"/>
        </w:rPr>
      </w:pPr>
    </w:p>
    <w:p w14:paraId="6D3CBC32" w14:textId="41C6574D" w:rsidR="008E1557" w:rsidRDefault="00543528" w:rsidP="008D2C12">
      <w:pPr>
        <w:spacing w:after="0" w:line="360" w:lineRule="auto"/>
        <w:rPr>
          <w:lang w:val="de-DE"/>
        </w:rPr>
      </w:pPr>
      <w:r w:rsidRPr="00543528">
        <w:rPr>
          <w:lang w:val="de-DE"/>
        </w:rPr>
        <w:t>Vanguard-Akkus werden mit Service und Support standardmäßig mit einer 3-jährigen Garantie geliefert.</w:t>
      </w:r>
    </w:p>
    <w:p w14:paraId="71100747" w14:textId="77777777" w:rsidR="00543528" w:rsidRDefault="00543528" w:rsidP="008D2C12">
      <w:pPr>
        <w:spacing w:after="0" w:line="360" w:lineRule="auto"/>
        <w:rPr>
          <w:lang w:val="de-DE"/>
        </w:rPr>
      </w:pPr>
    </w:p>
    <w:p w14:paraId="1528EAEE" w14:textId="77777777" w:rsidR="008E1557" w:rsidRPr="008E1557" w:rsidRDefault="008E1557" w:rsidP="008E1557">
      <w:pPr>
        <w:spacing w:after="0" w:line="360" w:lineRule="auto"/>
        <w:rPr>
          <w:lang w:val="de-DE"/>
        </w:rPr>
      </w:pPr>
      <w:r w:rsidRPr="008E1557">
        <w:rPr>
          <w:lang w:val="de-DE"/>
        </w:rPr>
        <w:t>Weitere Informationen:</w:t>
      </w:r>
      <w:r w:rsidRPr="00CB3399">
        <w:rPr>
          <w:lang w:val="de-DE"/>
        </w:rPr>
        <w:t xml:space="preserve"> </w:t>
      </w:r>
      <w:r w:rsidRPr="008E1557">
        <w:rPr>
          <w:lang w:val="de-DE"/>
        </w:rPr>
        <w:t>www.vanguardpower.com</w:t>
      </w:r>
    </w:p>
    <w:p w14:paraId="692548AB" w14:textId="5661C819" w:rsidR="008E1557" w:rsidRDefault="008E1557" w:rsidP="008D2C12">
      <w:pPr>
        <w:spacing w:after="0" w:line="360" w:lineRule="auto"/>
        <w:rPr>
          <w:lang w:val="de-DE"/>
        </w:rPr>
      </w:pPr>
    </w:p>
    <w:p w14:paraId="6D1FBA8C" w14:textId="40DF01D7" w:rsidR="00FC0321" w:rsidRDefault="00554EFB" w:rsidP="008D2C12">
      <w:pPr>
        <w:spacing w:after="0" w:line="360" w:lineRule="auto"/>
        <w:rPr>
          <w:lang w:val="de-DE"/>
        </w:rPr>
      </w:pPr>
      <w:r>
        <w:rPr>
          <w:lang w:val="de-DE"/>
        </w:rPr>
        <w:t>Abbildungen</w:t>
      </w:r>
      <w:r w:rsidR="00B82131">
        <w:rPr>
          <w:lang w:val="de-DE"/>
        </w:rPr>
        <w:t>: Vanguard</w:t>
      </w:r>
    </w:p>
    <w:p w14:paraId="0E9BB8D7" w14:textId="66DEEA16" w:rsidR="008A0167" w:rsidRDefault="008A0167" w:rsidP="005B3F96">
      <w:pPr>
        <w:spacing w:line="360" w:lineRule="auto"/>
        <w:rPr>
          <w:lang w:val="de-DE"/>
        </w:rPr>
      </w:pPr>
    </w:p>
    <w:p w14:paraId="10C7377F" w14:textId="3B52FA99" w:rsidR="008A0167" w:rsidRDefault="008A0167" w:rsidP="005B3F96">
      <w:pPr>
        <w:spacing w:line="360" w:lineRule="auto"/>
        <w:rPr>
          <w:lang w:val="de-DE"/>
        </w:rPr>
      </w:pPr>
      <w:r>
        <w:rPr>
          <w:noProof/>
        </w:rPr>
        <w:lastRenderedPageBreak/>
        <w:drawing>
          <wp:inline distT="0" distB="0" distL="0" distR="0" wp14:anchorId="430BE523" wp14:editId="0B27256D">
            <wp:extent cx="2876550" cy="1924050"/>
            <wp:effectExtent l="0" t="0" r="0" b="0"/>
            <wp:docPr id="6" name="Grafik 6" descr="Ein Bild, das Elektronik, Kamera, Projekto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Elektronik, Kamera, Projektor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796484D0" w14:textId="3870A065" w:rsidR="008A0167" w:rsidRPr="00FD4C62" w:rsidRDefault="008A0167" w:rsidP="005B3F96">
      <w:pPr>
        <w:spacing w:line="360" w:lineRule="auto"/>
        <w:rPr>
          <w:i/>
          <w:iCs/>
          <w:sz w:val="20"/>
          <w:szCs w:val="20"/>
          <w:lang w:val="de-DE"/>
        </w:rPr>
      </w:pPr>
      <w:r w:rsidRPr="00FD4C62">
        <w:rPr>
          <w:i/>
          <w:iCs/>
          <w:sz w:val="20"/>
          <w:szCs w:val="20"/>
          <w:lang w:val="de-DE"/>
        </w:rPr>
        <w:t xml:space="preserve">Briggs &amp; Stratton baut sein </w:t>
      </w:r>
      <w:r w:rsidR="00A234A0" w:rsidRPr="00FD4C62">
        <w:rPr>
          <w:i/>
          <w:iCs/>
          <w:sz w:val="20"/>
          <w:szCs w:val="20"/>
          <w:lang w:val="de-DE"/>
        </w:rPr>
        <w:t>Akku-</w:t>
      </w:r>
      <w:r w:rsidRPr="00FD4C62">
        <w:rPr>
          <w:i/>
          <w:iCs/>
          <w:sz w:val="20"/>
          <w:szCs w:val="20"/>
          <w:lang w:val="de-DE"/>
        </w:rPr>
        <w:t xml:space="preserve">Portfolio </w:t>
      </w:r>
      <w:r w:rsidR="00A234A0" w:rsidRPr="00FD4C62">
        <w:rPr>
          <w:i/>
          <w:iCs/>
          <w:sz w:val="20"/>
          <w:szCs w:val="20"/>
          <w:lang w:val="de-DE"/>
        </w:rPr>
        <w:t xml:space="preserve">mit einem 10 kWh-Energiespeicher </w:t>
      </w:r>
      <w:r w:rsidRPr="00FD4C62">
        <w:rPr>
          <w:i/>
          <w:iCs/>
          <w:sz w:val="20"/>
          <w:szCs w:val="20"/>
          <w:lang w:val="de-DE"/>
        </w:rPr>
        <w:t>für die kommerziellen Verwendung weiter aus.</w:t>
      </w:r>
    </w:p>
    <w:p w14:paraId="53C625F8" w14:textId="73AB8EC8" w:rsidR="00A234A0" w:rsidRPr="00FD4C62" w:rsidRDefault="00A234A0" w:rsidP="005B3F96">
      <w:pPr>
        <w:spacing w:line="360" w:lineRule="auto"/>
        <w:rPr>
          <w:i/>
          <w:iCs/>
          <w:sz w:val="20"/>
          <w:szCs w:val="20"/>
          <w:lang w:val="de-DE"/>
        </w:rPr>
      </w:pPr>
    </w:p>
    <w:p w14:paraId="179179E2" w14:textId="1ADAD083" w:rsidR="00A234A0" w:rsidRPr="00FD4C62" w:rsidRDefault="00341010" w:rsidP="005B3F96">
      <w:pPr>
        <w:spacing w:line="360" w:lineRule="auto"/>
        <w:rPr>
          <w:i/>
          <w:iCs/>
          <w:sz w:val="20"/>
          <w:szCs w:val="20"/>
          <w:lang w:val="de-DE"/>
        </w:rPr>
      </w:pPr>
      <w:r w:rsidRPr="00FD4C62">
        <w:rPr>
          <w:i/>
          <w:iCs/>
          <w:noProof/>
          <w:sz w:val="20"/>
          <w:szCs w:val="20"/>
        </w:rPr>
        <w:drawing>
          <wp:inline distT="0" distB="0" distL="0" distR="0" wp14:anchorId="5F7D3F8A" wp14:editId="1CDED299">
            <wp:extent cx="2876550" cy="19240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6550" cy="1924050"/>
                    </a:xfrm>
                    <a:prstGeom prst="rect">
                      <a:avLst/>
                    </a:prstGeom>
                    <a:noFill/>
                    <a:ln>
                      <a:noFill/>
                    </a:ln>
                  </pic:spPr>
                </pic:pic>
              </a:graphicData>
            </a:graphic>
          </wp:inline>
        </w:drawing>
      </w:r>
    </w:p>
    <w:p w14:paraId="577DF0FA" w14:textId="7635EEE8" w:rsidR="00341010" w:rsidRPr="00FD4C62" w:rsidRDefault="00FD4C62" w:rsidP="005B3F96">
      <w:pPr>
        <w:spacing w:line="360" w:lineRule="auto"/>
        <w:rPr>
          <w:i/>
          <w:iCs/>
          <w:sz w:val="20"/>
          <w:szCs w:val="20"/>
          <w:lang w:val="de-DE"/>
        </w:rPr>
      </w:pPr>
      <w:r w:rsidRPr="00FD4C62">
        <w:rPr>
          <w:i/>
          <w:iCs/>
          <w:sz w:val="20"/>
          <w:szCs w:val="20"/>
          <w:lang w:val="de-DE"/>
        </w:rPr>
        <w:t xml:space="preserve">Ohne großen Aufwand kann der neue Akku dank eines Plug-and-Play-Stecksystems in vorhandene </w:t>
      </w:r>
      <w:r w:rsidR="0087555D">
        <w:rPr>
          <w:i/>
          <w:iCs/>
          <w:sz w:val="20"/>
          <w:szCs w:val="20"/>
          <w:lang w:val="de-DE"/>
        </w:rPr>
        <w:t>Technik</w:t>
      </w:r>
      <w:r w:rsidRPr="00FD4C62">
        <w:rPr>
          <w:i/>
          <w:iCs/>
          <w:sz w:val="20"/>
          <w:szCs w:val="20"/>
          <w:lang w:val="de-DE"/>
        </w:rPr>
        <w:t xml:space="preserve"> eingebunden werden. OEM-Partner können sich auf eine unkomplizierte Integration bei jedem Gerät verlassen.</w:t>
      </w:r>
    </w:p>
    <w:p w14:paraId="3A2CF892" w14:textId="77777777" w:rsidR="008A0167" w:rsidRDefault="008A0167" w:rsidP="005B3F96">
      <w:pPr>
        <w:spacing w:line="360" w:lineRule="auto"/>
        <w:rPr>
          <w:lang w:val="de-DE"/>
        </w:rPr>
      </w:pPr>
    </w:p>
    <w:p w14:paraId="68F072C3" w14:textId="51500AAB" w:rsidR="00C61EC5" w:rsidRDefault="00C61EC5" w:rsidP="005B3F96">
      <w:pPr>
        <w:spacing w:line="360" w:lineRule="auto"/>
        <w:rPr>
          <w:lang w:val="de-DE"/>
        </w:rPr>
      </w:pPr>
    </w:p>
    <w:p w14:paraId="26F7B2BF" w14:textId="079105DC" w:rsidR="00AB3B38" w:rsidRDefault="00AB3B38">
      <w:pPr>
        <w:rPr>
          <w:lang w:val="de-DE"/>
        </w:rPr>
      </w:pPr>
      <w:r>
        <w:rPr>
          <w:lang w:val="de-DE"/>
        </w:rPr>
        <w:br w:type="page"/>
      </w:r>
    </w:p>
    <w:p w14:paraId="421DDE9F" w14:textId="267727F5" w:rsidR="00B82131" w:rsidRPr="00B82131" w:rsidRDefault="00B82131" w:rsidP="00B82131">
      <w:pPr>
        <w:spacing w:line="360" w:lineRule="auto"/>
        <w:rPr>
          <w:lang w:val="de-DE"/>
        </w:rPr>
      </w:pPr>
    </w:p>
    <w:p w14:paraId="0AF59940" w14:textId="77777777" w:rsidR="0030001D" w:rsidRPr="00F05628" w:rsidRDefault="006636B2" w:rsidP="00F05628">
      <w:pPr>
        <w:spacing w:line="360" w:lineRule="auto"/>
        <w:rPr>
          <w:b/>
          <w:bCs/>
          <w:lang w:val="de-DE"/>
        </w:rPr>
      </w:pPr>
      <w:r w:rsidRPr="00F05628">
        <w:rPr>
          <w:b/>
          <w:bCs/>
          <w:lang w:val="de-DE"/>
        </w:rPr>
        <w:t>Über Briggs &amp; Stratton:</w:t>
      </w:r>
    </w:p>
    <w:p w14:paraId="08B650EB" w14:textId="121C3C0E" w:rsidR="0030001D" w:rsidRPr="00F05628" w:rsidRDefault="006636B2" w:rsidP="00F05628">
      <w:pPr>
        <w:spacing w:line="360" w:lineRule="auto"/>
        <w:rPr>
          <w:lang w:val="de-DE"/>
        </w:rPr>
      </w:pPr>
      <w:r w:rsidRPr="00F05628">
        <w:rPr>
          <w:lang w:val="de-DE"/>
        </w:rPr>
        <w:t xml:space="preserve">Briggs &amp; Stratton mit Hauptsitz in Milwaukee, Wisconsin, ist darauf ausgerichtet, </w:t>
      </w:r>
      <w:r w:rsidR="003122E1" w:rsidRPr="00F05628">
        <w:rPr>
          <w:lang w:val="de-DE"/>
        </w:rPr>
        <w:t xml:space="preserve">Antriebstechnik für die unterschiedlichsten Aufgaben anzubieten </w:t>
      </w:r>
      <w:r w:rsidRPr="00F05628">
        <w:rPr>
          <w:lang w:val="de-DE"/>
        </w:rPr>
        <w:t xml:space="preserve">und </w:t>
      </w:r>
      <w:r w:rsidR="003122E1" w:rsidRPr="00F05628">
        <w:rPr>
          <w:lang w:val="de-DE"/>
        </w:rPr>
        <w:t xml:space="preserve">den Komfort für Anwender </w:t>
      </w:r>
      <w:r w:rsidRPr="00F05628">
        <w:rPr>
          <w:lang w:val="de-DE"/>
        </w:rPr>
        <w:t xml:space="preserve">zu verbessern. Briggs &amp; Stratton ist der weltweit größte Hersteller von Benzinmotoren für motorisierte Gartengeräte und ein führender Entwickler, Hersteller und Vermarkter von kommerziellen Lithium-Ionen-Batterien, Stromerzeugungs-, Hochdruckreiniger-, Rasen- und Garten-, Rasenpflege- und Baustellenprodukten. Zu seinen Marken zählen Briggs &amp; Stratton®, </w:t>
      </w:r>
      <w:proofErr w:type="spellStart"/>
      <w:r w:rsidRPr="00F05628">
        <w:rPr>
          <w:lang w:val="de-DE"/>
        </w:rPr>
        <w:t>Simplicity</w:t>
      </w:r>
      <w:proofErr w:type="spellEnd"/>
      <w:r w:rsidRPr="00F05628">
        <w:rPr>
          <w:lang w:val="de-DE"/>
        </w:rPr>
        <w:t xml:space="preserve">®, </w:t>
      </w:r>
      <w:proofErr w:type="spellStart"/>
      <w:r w:rsidRPr="00F05628">
        <w:rPr>
          <w:lang w:val="de-DE"/>
        </w:rPr>
        <w:t>Snapper</w:t>
      </w:r>
      <w:proofErr w:type="spellEnd"/>
      <w:r w:rsidRPr="00F05628">
        <w:rPr>
          <w:lang w:val="de-DE"/>
        </w:rPr>
        <w:t xml:space="preserve">®, Ferris®, Vanguard®, </w:t>
      </w:r>
      <w:proofErr w:type="spellStart"/>
      <w:r w:rsidRPr="00F05628">
        <w:rPr>
          <w:lang w:val="de-DE"/>
        </w:rPr>
        <w:t>Allmand</w:t>
      </w:r>
      <w:proofErr w:type="spellEnd"/>
      <w:r w:rsidRPr="00F05628">
        <w:rPr>
          <w:lang w:val="de-DE"/>
        </w:rPr>
        <w:t xml:space="preserve">®, Billy Goat®, Murray®, Branco® und </w:t>
      </w:r>
      <w:proofErr w:type="spellStart"/>
      <w:r w:rsidRPr="00F05628">
        <w:rPr>
          <w:lang w:val="de-DE"/>
        </w:rPr>
        <w:t>Victa</w:t>
      </w:r>
      <w:proofErr w:type="spellEnd"/>
      <w:r w:rsidRPr="00F05628">
        <w:rPr>
          <w:lang w:val="de-DE"/>
        </w:rPr>
        <w:t>®. Briggs &amp; Stratton-Produkte werden in über 100 Ländern auf sechs Kontinenten entwickelt, hergestellt, vermarktet und gewartet. Weitere Informationen finden Sie unter www.basco.com und www.briggsandstratton.com.</w:t>
      </w:r>
    </w:p>
    <w:p w14:paraId="77B8FE22" w14:textId="0EFA526B" w:rsidR="00E12ECA" w:rsidRPr="00F05628" w:rsidRDefault="00E12ECA" w:rsidP="00F05628">
      <w:pPr>
        <w:spacing w:line="360" w:lineRule="auto"/>
        <w:rPr>
          <w:lang w:val="de-DE"/>
        </w:rPr>
      </w:pPr>
    </w:p>
    <w:p w14:paraId="02E2C4F3" w14:textId="77777777" w:rsidR="00E12ECA" w:rsidRPr="00E12ECA" w:rsidRDefault="00E12ECA" w:rsidP="007D0643">
      <w:pPr>
        <w:spacing w:after="0" w:line="360" w:lineRule="auto"/>
        <w:jc w:val="center"/>
        <w:rPr>
          <w:rFonts w:ascii="Arial" w:eastAsia="Arial" w:hAnsi="Arial" w:cs="Arial"/>
          <w:lang w:val="de-DE"/>
        </w:rPr>
      </w:pPr>
    </w:p>
    <w:sectPr w:rsidR="00E12ECA" w:rsidRPr="00E12ECA" w:rsidSect="002C01E3">
      <w:headerReference w:type="default" r:id="rId13"/>
      <w:pgSz w:w="12240" w:h="15840"/>
      <w:pgMar w:top="2694" w:right="2034"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008BE" w14:textId="77777777" w:rsidR="001A3245" w:rsidRDefault="001A3245">
      <w:pPr>
        <w:spacing w:after="0" w:line="240" w:lineRule="auto"/>
      </w:pPr>
      <w:r>
        <w:separator/>
      </w:r>
    </w:p>
  </w:endnote>
  <w:endnote w:type="continuationSeparator" w:id="0">
    <w:p w14:paraId="0F826880" w14:textId="77777777" w:rsidR="001A3245" w:rsidRDefault="001A3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3DBB0" w14:textId="77777777" w:rsidR="001A3245" w:rsidRDefault="001A3245">
      <w:pPr>
        <w:spacing w:after="0" w:line="240" w:lineRule="auto"/>
      </w:pPr>
      <w:r>
        <w:separator/>
      </w:r>
    </w:p>
  </w:footnote>
  <w:footnote w:type="continuationSeparator" w:id="0">
    <w:p w14:paraId="603E2EE2" w14:textId="77777777" w:rsidR="001A3245" w:rsidRDefault="001A3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2E852" w14:textId="77777777" w:rsidR="00305B36" w:rsidRDefault="006636B2">
    <w:pPr>
      <w:pStyle w:val="Kopfzeile"/>
    </w:pPr>
    <w:r>
      <w:rPr>
        <w:noProof/>
        <w:lang w:val="de-DE" w:eastAsia="de-DE"/>
      </w:rPr>
      <w:drawing>
        <wp:inline distT="0" distB="0" distL="0" distR="0" wp14:anchorId="43D8AFF9" wp14:editId="6AE3CDDA">
          <wp:extent cx="5943600" cy="829310"/>
          <wp:effectExtent l="0" t="0" r="0" b="889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2893306" name="BASLLC_Memo_Letter_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8293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1C8"/>
    <w:multiLevelType w:val="hybridMultilevel"/>
    <w:tmpl w:val="2CA2A5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01D"/>
    <w:rsid w:val="00021E93"/>
    <w:rsid w:val="00023621"/>
    <w:rsid w:val="00047127"/>
    <w:rsid w:val="00053833"/>
    <w:rsid w:val="00067377"/>
    <w:rsid w:val="000747F8"/>
    <w:rsid w:val="00097FD0"/>
    <w:rsid w:val="000B4012"/>
    <w:rsid w:val="000B5F81"/>
    <w:rsid w:val="000D1B24"/>
    <w:rsid w:val="000D1B64"/>
    <w:rsid w:val="000D4A64"/>
    <w:rsid w:val="000D50C7"/>
    <w:rsid w:val="000E7FB3"/>
    <w:rsid w:val="00114FF5"/>
    <w:rsid w:val="00160EC3"/>
    <w:rsid w:val="00172C46"/>
    <w:rsid w:val="001731B7"/>
    <w:rsid w:val="00187F47"/>
    <w:rsid w:val="00193312"/>
    <w:rsid w:val="0019463F"/>
    <w:rsid w:val="001A2148"/>
    <w:rsid w:val="001A3245"/>
    <w:rsid w:val="001B1747"/>
    <w:rsid w:val="001B1766"/>
    <w:rsid w:val="001B7B5C"/>
    <w:rsid w:val="001C181D"/>
    <w:rsid w:val="001D6997"/>
    <w:rsid w:val="001F12DF"/>
    <w:rsid w:val="0021667C"/>
    <w:rsid w:val="00220E48"/>
    <w:rsid w:val="00223473"/>
    <w:rsid w:val="00257868"/>
    <w:rsid w:val="00260AF4"/>
    <w:rsid w:val="0026224C"/>
    <w:rsid w:val="002C01E3"/>
    <w:rsid w:val="002C24E5"/>
    <w:rsid w:val="002F2644"/>
    <w:rsid w:val="0030001D"/>
    <w:rsid w:val="00305B36"/>
    <w:rsid w:val="003122E1"/>
    <w:rsid w:val="00317B2A"/>
    <w:rsid w:val="003220ED"/>
    <w:rsid w:val="00325551"/>
    <w:rsid w:val="0032717D"/>
    <w:rsid w:val="003306E1"/>
    <w:rsid w:val="00341010"/>
    <w:rsid w:val="0034456A"/>
    <w:rsid w:val="00346837"/>
    <w:rsid w:val="003472DB"/>
    <w:rsid w:val="0035066D"/>
    <w:rsid w:val="00360406"/>
    <w:rsid w:val="003604B8"/>
    <w:rsid w:val="00362BFB"/>
    <w:rsid w:val="003804F6"/>
    <w:rsid w:val="00385348"/>
    <w:rsid w:val="00387708"/>
    <w:rsid w:val="003A3625"/>
    <w:rsid w:val="003B6AA2"/>
    <w:rsid w:val="003B7207"/>
    <w:rsid w:val="003E31F4"/>
    <w:rsid w:val="003E5E52"/>
    <w:rsid w:val="003F080C"/>
    <w:rsid w:val="0040213C"/>
    <w:rsid w:val="004213E9"/>
    <w:rsid w:val="00430889"/>
    <w:rsid w:val="0043232A"/>
    <w:rsid w:val="00446AEF"/>
    <w:rsid w:val="00451038"/>
    <w:rsid w:val="0047297B"/>
    <w:rsid w:val="00480705"/>
    <w:rsid w:val="00485E5A"/>
    <w:rsid w:val="00493B1C"/>
    <w:rsid w:val="004A678A"/>
    <w:rsid w:val="004D19C8"/>
    <w:rsid w:val="004E0BC4"/>
    <w:rsid w:val="004E2140"/>
    <w:rsid w:val="004E5606"/>
    <w:rsid w:val="00525AC8"/>
    <w:rsid w:val="00531C36"/>
    <w:rsid w:val="00543528"/>
    <w:rsid w:val="005509C8"/>
    <w:rsid w:val="00554EFB"/>
    <w:rsid w:val="005564F5"/>
    <w:rsid w:val="00564E88"/>
    <w:rsid w:val="005672CB"/>
    <w:rsid w:val="00575521"/>
    <w:rsid w:val="00590982"/>
    <w:rsid w:val="005A0071"/>
    <w:rsid w:val="005B2CFA"/>
    <w:rsid w:val="005B3F96"/>
    <w:rsid w:val="005B5F71"/>
    <w:rsid w:val="005C1E95"/>
    <w:rsid w:val="005C75CA"/>
    <w:rsid w:val="005D049C"/>
    <w:rsid w:val="005D1036"/>
    <w:rsid w:val="005D35EF"/>
    <w:rsid w:val="005D45E9"/>
    <w:rsid w:val="00602637"/>
    <w:rsid w:val="00607DA2"/>
    <w:rsid w:val="00635DF0"/>
    <w:rsid w:val="0064001F"/>
    <w:rsid w:val="0064452D"/>
    <w:rsid w:val="00644B0B"/>
    <w:rsid w:val="00647942"/>
    <w:rsid w:val="006513AF"/>
    <w:rsid w:val="00656680"/>
    <w:rsid w:val="006636B2"/>
    <w:rsid w:val="00684AF6"/>
    <w:rsid w:val="00697A26"/>
    <w:rsid w:val="006B3C9B"/>
    <w:rsid w:val="006C2146"/>
    <w:rsid w:val="006C3F49"/>
    <w:rsid w:val="006D5F04"/>
    <w:rsid w:val="006F55B8"/>
    <w:rsid w:val="007043C1"/>
    <w:rsid w:val="00732EDE"/>
    <w:rsid w:val="00733BC4"/>
    <w:rsid w:val="00736F38"/>
    <w:rsid w:val="00761468"/>
    <w:rsid w:val="007741D1"/>
    <w:rsid w:val="00795440"/>
    <w:rsid w:val="00797A7E"/>
    <w:rsid w:val="007A3F83"/>
    <w:rsid w:val="007C478F"/>
    <w:rsid w:val="007D0643"/>
    <w:rsid w:val="007F7DBA"/>
    <w:rsid w:val="0080618C"/>
    <w:rsid w:val="00832C5B"/>
    <w:rsid w:val="008345DB"/>
    <w:rsid w:val="00855408"/>
    <w:rsid w:val="0085766A"/>
    <w:rsid w:val="008665C7"/>
    <w:rsid w:val="00870C5B"/>
    <w:rsid w:val="0087555D"/>
    <w:rsid w:val="00884B3A"/>
    <w:rsid w:val="008905FD"/>
    <w:rsid w:val="008941B5"/>
    <w:rsid w:val="00894D9D"/>
    <w:rsid w:val="00895971"/>
    <w:rsid w:val="008A0167"/>
    <w:rsid w:val="008A1015"/>
    <w:rsid w:val="008B071B"/>
    <w:rsid w:val="008B4CA5"/>
    <w:rsid w:val="008B4E86"/>
    <w:rsid w:val="008B5C86"/>
    <w:rsid w:val="008C2825"/>
    <w:rsid w:val="008D0BF6"/>
    <w:rsid w:val="008D2C12"/>
    <w:rsid w:val="008E1557"/>
    <w:rsid w:val="008E4CAE"/>
    <w:rsid w:val="009122F3"/>
    <w:rsid w:val="0091726B"/>
    <w:rsid w:val="00922FD8"/>
    <w:rsid w:val="009258BD"/>
    <w:rsid w:val="00947B00"/>
    <w:rsid w:val="00953D88"/>
    <w:rsid w:val="009562C8"/>
    <w:rsid w:val="00961FEA"/>
    <w:rsid w:val="009643E6"/>
    <w:rsid w:val="00970407"/>
    <w:rsid w:val="009852BD"/>
    <w:rsid w:val="009934F1"/>
    <w:rsid w:val="009955CF"/>
    <w:rsid w:val="00996F44"/>
    <w:rsid w:val="009A4481"/>
    <w:rsid w:val="009A7393"/>
    <w:rsid w:val="009C5A30"/>
    <w:rsid w:val="009D45C7"/>
    <w:rsid w:val="009D7DDE"/>
    <w:rsid w:val="009F5305"/>
    <w:rsid w:val="00A05AC8"/>
    <w:rsid w:val="00A07D71"/>
    <w:rsid w:val="00A234A0"/>
    <w:rsid w:val="00A53927"/>
    <w:rsid w:val="00A64E7E"/>
    <w:rsid w:val="00A7009B"/>
    <w:rsid w:val="00A90BF9"/>
    <w:rsid w:val="00A93388"/>
    <w:rsid w:val="00AA605C"/>
    <w:rsid w:val="00AB0D53"/>
    <w:rsid w:val="00AB0EAD"/>
    <w:rsid w:val="00AB220C"/>
    <w:rsid w:val="00AB3B38"/>
    <w:rsid w:val="00AB3CA2"/>
    <w:rsid w:val="00AC14E0"/>
    <w:rsid w:val="00AC6A1B"/>
    <w:rsid w:val="00AD58C4"/>
    <w:rsid w:val="00AE2992"/>
    <w:rsid w:val="00AE7D24"/>
    <w:rsid w:val="00B07645"/>
    <w:rsid w:val="00B16453"/>
    <w:rsid w:val="00B16588"/>
    <w:rsid w:val="00B33313"/>
    <w:rsid w:val="00B46614"/>
    <w:rsid w:val="00B51DF1"/>
    <w:rsid w:val="00B55610"/>
    <w:rsid w:val="00B72B40"/>
    <w:rsid w:val="00B82131"/>
    <w:rsid w:val="00B8256E"/>
    <w:rsid w:val="00B904F6"/>
    <w:rsid w:val="00B94B05"/>
    <w:rsid w:val="00BA07C0"/>
    <w:rsid w:val="00BB006E"/>
    <w:rsid w:val="00BC4A60"/>
    <w:rsid w:val="00BD61B1"/>
    <w:rsid w:val="00BE2582"/>
    <w:rsid w:val="00BE73F4"/>
    <w:rsid w:val="00BF5109"/>
    <w:rsid w:val="00C04AD7"/>
    <w:rsid w:val="00C101B1"/>
    <w:rsid w:val="00C11146"/>
    <w:rsid w:val="00C1127F"/>
    <w:rsid w:val="00C27F42"/>
    <w:rsid w:val="00C30FB9"/>
    <w:rsid w:val="00C45F7E"/>
    <w:rsid w:val="00C61EC5"/>
    <w:rsid w:val="00C720EE"/>
    <w:rsid w:val="00C77E87"/>
    <w:rsid w:val="00C81C2C"/>
    <w:rsid w:val="00CA64AB"/>
    <w:rsid w:val="00CD2574"/>
    <w:rsid w:val="00CD3E55"/>
    <w:rsid w:val="00CE2D02"/>
    <w:rsid w:val="00CE648F"/>
    <w:rsid w:val="00CE7925"/>
    <w:rsid w:val="00CF2FB7"/>
    <w:rsid w:val="00CF413A"/>
    <w:rsid w:val="00D00DDB"/>
    <w:rsid w:val="00D11119"/>
    <w:rsid w:val="00D142C7"/>
    <w:rsid w:val="00D14D07"/>
    <w:rsid w:val="00D27736"/>
    <w:rsid w:val="00D40DCB"/>
    <w:rsid w:val="00D47A2A"/>
    <w:rsid w:val="00D5390F"/>
    <w:rsid w:val="00D56BA9"/>
    <w:rsid w:val="00D575F7"/>
    <w:rsid w:val="00D6129B"/>
    <w:rsid w:val="00D651F6"/>
    <w:rsid w:val="00D7151B"/>
    <w:rsid w:val="00D924FD"/>
    <w:rsid w:val="00D9779C"/>
    <w:rsid w:val="00DA733A"/>
    <w:rsid w:val="00DB7061"/>
    <w:rsid w:val="00DC41D8"/>
    <w:rsid w:val="00DD0793"/>
    <w:rsid w:val="00DD0876"/>
    <w:rsid w:val="00DE4347"/>
    <w:rsid w:val="00DF315A"/>
    <w:rsid w:val="00DF6055"/>
    <w:rsid w:val="00DF7590"/>
    <w:rsid w:val="00E03BCE"/>
    <w:rsid w:val="00E12AAF"/>
    <w:rsid w:val="00E12ECA"/>
    <w:rsid w:val="00E30AFB"/>
    <w:rsid w:val="00E5611F"/>
    <w:rsid w:val="00E62A67"/>
    <w:rsid w:val="00E62C51"/>
    <w:rsid w:val="00EA67BC"/>
    <w:rsid w:val="00EB7229"/>
    <w:rsid w:val="00F05628"/>
    <w:rsid w:val="00F113C1"/>
    <w:rsid w:val="00F14922"/>
    <w:rsid w:val="00F30137"/>
    <w:rsid w:val="00F3324C"/>
    <w:rsid w:val="00F33F10"/>
    <w:rsid w:val="00F5185A"/>
    <w:rsid w:val="00F7671C"/>
    <w:rsid w:val="00F80247"/>
    <w:rsid w:val="00F81322"/>
    <w:rsid w:val="00F8250C"/>
    <w:rsid w:val="00F91489"/>
    <w:rsid w:val="00F939B5"/>
    <w:rsid w:val="00FB0B79"/>
    <w:rsid w:val="00FB2615"/>
    <w:rsid w:val="00FC0321"/>
    <w:rsid w:val="00FC0486"/>
    <w:rsid w:val="00FC3DCD"/>
    <w:rsid w:val="00FD18A5"/>
    <w:rsid w:val="00FD22C1"/>
    <w:rsid w:val="00FD4C6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2B375"/>
  <w15:docId w15:val="{C10CAED7-950F-4B1B-ACE5-65D13C36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paragraph" w:styleId="berschrift1">
    <w:name w:val="heading 1"/>
    <w:basedOn w:val="Standard"/>
    <w:next w:val="Standard"/>
    <w:pPr>
      <w:spacing w:line="240" w:lineRule="auto"/>
      <w:outlineLvl w:val="0"/>
    </w:pPr>
    <w:rPr>
      <w:rFonts w:ascii="Times New Roman" w:eastAsia="Times New Roman" w:hAnsi="Times New Roman" w:cs="Times New Roman"/>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pPr>
      <w:keepNext/>
      <w:keepLines/>
      <w:spacing w:before="480" w:after="120"/>
    </w:pPr>
    <w:rPr>
      <w:b/>
      <w:sz w:val="72"/>
      <w:szCs w:val="72"/>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35066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35066D"/>
  </w:style>
  <w:style w:type="paragraph" w:styleId="Fuzeile">
    <w:name w:val="footer"/>
    <w:basedOn w:val="Standard"/>
    <w:link w:val="FuzeileZchn"/>
    <w:uiPriority w:val="99"/>
    <w:unhideWhenUsed/>
    <w:rsid w:val="0035066D"/>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35066D"/>
  </w:style>
  <w:style w:type="paragraph" w:styleId="StandardWeb">
    <w:name w:val="Normal (Web)"/>
    <w:basedOn w:val="Standard"/>
    <w:uiPriority w:val="99"/>
    <w:semiHidden/>
    <w:unhideWhenUsed/>
    <w:rsid w:val="00B46614"/>
    <w:pPr>
      <w:spacing w:before="100" w:beforeAutospacing="1" w:after="100" w:afterAutospacing="1" w:line="240" w:lineRule="auto"/>
    </w:pPr>
    <w:rPr>
      <w:rFonts w:ascii="Times New Roman" w:eastAsia="Times New Roman" w:hAnsi="Times New Roman" w:cs="Times New Roman"/>
      <w:sz w:val="24"/>
      <w:szCs w:val="24"/>
    </w:rPr>
  </w:style>
  <w:style w:type="paragraph" w:styleId="Funotentext">
    <w:name w:val="footnote text"/>
    <w:basedOn w:val="Standard"/>
    <w:link w:val="FunotentextZchn"/>
    <w:uiPriority w:val="99"/>
    <w:semiHidden/>
    <w:unhideWhenUsed/>
    <w:rsid w:val="00BF510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BF5109"/>
    <w:rPr>
      <w:sz w:val="20"/>
      <w:szCs w:val="20"/>
    </w:rPr>
  </w:style>
  <w:style w:type="character" w:styleId="Funotenzeichen">
    <w:name w:val="footnote reference"/>
    <w:basedOn w:val="Absatz-Standardschriftart"/>
    <w:uiPriority w:val="99"/>
    <w:semiHidden/>
    <w:unhideWhenUsed/>
    <w:rsid w:val="00BF5109"/>
    <w:rPr>
      <w:vertAlign w:val="superscript"/>
    </w:rPr>
  </w:style>
  <w:style w:type="paragraph" w:styleId="Sprechblasentext">
    <w:name w:val="Balloon Text"/>
    <w:basedOn w:val="Standard"/>
    <w:link w:val="SprechblasentextZchn"/>
    <w:uiPriority w:val="99"/>
    <w:semiHidden/>
    <w:unhideWhenUsed/>
    <w:rsid w:val="00BF51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F5109"/>
    <w:rPr>
      <w:rFonts w:ascii="Segoe UI" w:hAnsi="Segoe UI" w:cs="Segoe UI"/>
      <w:sz w:val="18"/>
      <w:szCs w:val="18"/>
    </w:rPr>
  </w:style>
  <w:style w:type="character" w:styleId="Hyperlink">
    <w:name w:val="Hyperlink"/>
    <w:basedOn w:val="Absatz-Standardschriftart"/>
    <w:uiPriority w:val="99"/>
    <w:unhideWhenUsed/>
    <w:rsid w:val="00BD61B1"/>
    <w:rPr>
      <w:color w:val="0000FF"/>
      <w:u w:val="single"/>
    </w:rPr>
  </w:style>
  <w:style w:type="character" w:customStyle="1" w:styleId="NichtaufgelsteErwhnung1">
    <w:name w:val="Nicht aufgelöste Erwähnung1"/>
    <w:basedOn w:val="Absatz-Standardschriftart"/>
    <w:uiPriority w:val="99"/>
    <w:semiHidden/>
    <w:unhideWhenUsed/>
    <w:rsid w:val="008E4CAE"/>
    <w:rPr>
      <w:color w:val="605E5C"/>
      <w:shd w:val="clear" w:color="auto" w:fill="E1DFDD"/>
    </w:rPr>
  </w:style>
  <w:style w:type="paragraph" w:styleId="Listenabsatz">
    <w:name w:val="List Paragraph"/>
    <w:basedOn w:val="Standard"/>
    <w:uiPriority w:val="34"/>
    <w:qFormat/>
    <w:rsid w:val="008E4CAE"/>
    <w:pPr>
      <w:ind w:left="720"/>
      <w:contextualSpacing/>
    </w:pPr>
  </w:style>
  <w:style w:type="character" w:styleId="Kommentarzeichen">
    <w:name w:val="annotation reference"/>
    <w:basedOn w:val="Absatz-Standardschriftart"/>
    <w:uiPriority w:val="99"/>
    <w:semiHidden/>
    <w:unhideWhenUsed/>
    <w:rsid w:val="00CD2574"/>
    <w:rPr>
      <w:sz w:val="16"/>
      <w:szCs w:val="16"/>
    </w:rPr>
  </w:style>
  <w:style w:type="paragraph" w:styleId="Kommentartext">
    <w:name w:val="annotation text"/>
    <w:basedOn w:val="Standard"/>
    <w:link w:val="KommentartextZchn"/>
    <w:uiPriority w:val="99"/>
    <w:unhideWhenUsed/>
    <w:rsid w:val="00CD2574"/>
    <w:pPr>
      <w:spacing w:after="0" w:line="240" w:lineRule="auto"/>
    </w:pPr>
    <w:rPr>
      <w:rFonts w:ascii="Times New Roman" w:eastAsia="Times New Roman" w:hAnsi="Times New Roman" w:cs="Times New Roman"/>
      <w:noProof/>
      <w:sz w:val="20"/>
      <w:szCs w:val="20"/>
      <w:lang w:val="de-DE" w:eastAsia="de-DE"/>
    </w:rPr>
  </w:style>
  <w:style w:type="character" w:customStyle="1" w:styleId="KommentartextZchn">
    <w:name w:val="Kommentartext Zchn"/>
    <w:basedOn w:val="Absatz-Standardschriftart"/>
    <w:link w:val="Kommentartext"/>
    <w:uiPriority w:val="99"/>
    <w:rsid w:val="00CD2574"/>
    <w:rPr>
      <w:rFonts w:ascii="Times New Roman" w:eastAsia="Times New Roman" w:hAnsi="Times New Roman" w:cs="Times New Roman"/>
      <w:noProof/>
      <w:sz w:val="20"/>
      <w:szCs w:val="20"/>
      <w:lang w:val="de-DE" w:eastAsia="de-DE"/>
    </w:rPr>
  </w:style>
  <w:style w:type="paragraph" w:styleId="Kommentarthema">
    <w:name w:val="annotation subject"/>
    <w:basedOn w:val="Kommentartext"/>
    <w:next w:val="Kommentartext"/>
    <w:link w:val="KommentarthemaZchn"/>
    <w:uiPriority w:val="99"/>
    <w:semiHidden/>
    <w:unhideWhenUsed/>
    <w:rsid w:val="00795440"/>
    <w:pPr>
      <w:spacing w:after="160"/>
    </w:pPr>
    <w:rPr>
      <w:rFonts w:ascii="Calibri" w:eastAsia="Calibri" w:hAnsi="Calibri" w:cs="Calibri"/>
      <w:b/>
      <w:bCs/>
      <w:noProof w:val="0"/>
      <w:lang w:val="en-US" w:eastAsia="en-US"/>
    </w:rPr>
  </w:style>
  <w:style w:type="character" w:customStyle="1" w:styleId="KommentarthemaZchn">
    <w:name w:val="Kommentarthema Zchn"/>
    <w:basedOn w:val="KommentartextZchn"/>
    <w:link w:val="Kommentarthema"/>
    <w:uiPriority w:val="99"/>
    <w:semiHidden/>
    <w:rsid w:val="00795440"/>
    <w:rPr>
      <w:rFonts w:ascii="Times New Roman" w:eastAsia="Times New Roman" w:hAnsi="Times New Roman" w:cs="Times New Roman"/>
      <w:b/>
      <w:bCs/>
      <w:noProof/>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524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E93D43D31F69C4490E681E7E57BAB85" ma:contentTypeVersion="10" ma:contentTypeDescription="Create a new document." ma:contentTypeScope="" ma:versionID="ece370313495eb3bcd6a1ef121fb36d0">
  <xsd:schema xmlns:xsd="http://www.w3.org/2001/XMLSchema" xmlns:xs="http://www.w3.org/2001/XMLSchema" xmlns:p="http://schemas.microsoft.com/office/2006/metadata/properties" xmlns:ns3="b24417c3-0ef5-491f-bcba-43d30e61f741" targetNamespace="http://schemas.microsoft.com/office/2006/metadata/properties" ma:root="true" ma:fieldsID="a8b59d8a806e20dab2826a88400e9750" ns3:_="">
    <xsd:import namespace="b24417c3-0ef5-491f-bcba-43d30e61f7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417c3-0ef5-491f-bcba-43d30e61f7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8FF40-AEAC-4207-9C32-B3FA451616F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F9F4B01-864F-41BE-8232-3BB0B684FB24}">
  <ds:schemaRefs>
    <ds:schemaRef ds:uri="http://schemas.openxmlformats.org/officeDocument/2006/bibliography"/>
  </ds:schemaRefs>
</ds:datastoreItem>
</file>

<file path=customXml/itemProps3.xml><?xml version="1.0" encoding="utf-8"?>
<ds:datastoreItem xmlns:ds="http://schemas.openxmlformats.org/officeDocument/2006/customXml" ds:itemID="{01FA383E-D3DD-4992-BA67-9549EB8EA5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417c3-0ef5-491f-bcba-43d30e61f7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3B585C-722F-4149-9552-BA57B14858F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596</Words>
  <Characters>3757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Briggs &amp; Stratton</Company>
  <LinksUpToDate>false</LinksUpToDate>
  <CharactersWithSpaces>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Vagnini, Lauren</dc:creator>
  <cp:lastModifiedBy>Kay Müller</cp:lastModifiedBy>
  <cp:revision>3</cp:revision>
  <cp:lastPrinted>2020-09-21T00:30:00Z</cp:lastPrinted>
  <dcterms:created xsi:type="dcterms:W3CDTF">2021-08-03T09:27:00Z</dcterms:created>
  <dcterms:modified xsi:type="dcterms:W3CDTF">2021-08-03T17:08:00Z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0x0101002E93D43D31F69C4490E681E7E57BAB85</vt:lpwstr>
  </property>
</Properties>
</file>