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07BED"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0E71B87D" wp14:editId="3BBF392D">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13BCE" w14:textId="77777777" w:rsidR="0069035D" w:rsidRDefault="0069035D">
                            <w:pPr>
                              <w:pStyle w:val="berschrift1"/>
                              <w:rPr>
                                <w:rFonts w:ascii="Arial" w:hAnsi="Arial"/>
                                <w:b/>
                                <w:sz w:val="64"/>
                              </w:rPr>
                            </w:pPr>
                            <w:r>
                              <w:rPr>
                                <w:rFonts w:ascii="Arial" w:hAnsi="Arial"/>
                                <w:b/>
                                <w:sz w:val="64"/>
                              </w:rPr>
                              <w:t>PRESSEINFORMATION</w:t>
                            </w:r>
                          </w:p>
                          <w:p w14:paraId="74601A1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5D6A0EE"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35E88E9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35B2552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579720B" w14:textId="348C547A"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352E75">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F18BE4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2349738E" w14:textId="77777777" w:rsidR="00DD5154" w:rsidRPr="00DD5154" w:rsidRDefault="00DD5154" w:rsidP="00DD5154">
                            <w:pPr>
                              <w:overflowPunct w:val="0"/>
                              <w:autoSpaceDE w:val="0"/>
                              <w:autoSpaceDN w:val="0"/>
                              <w:adjustRightInd w:val="0"/>
                              <w:rPr>
                                <w:rFonts w:ascii="Arial" w:hAnsi="Arial"/>
                                <w:b/>
                                <w:sz w:val="18"/>
                                <w:lang w:val="fr-FR"/>
                              </w:rPr>
                            </w:pPr>
                            <w:r w:rsidRPr="00302CF5">
                              <w:rPr>
                                <w:rFonts w:ascii="Arial" w:hAnsi="Arial"/>
                                <w:b/>
                                <w:sz w:val="18"/>
                              </w:rPr>
                              <w:t>Tel. (02103) 960 514</w:t>
                            </w:r>
                            <w:r w:rsidRPr="00302CF5">
                              <w:rPr>
                                <w:rFonts w:ascii="Arial" w:hAnsi="Arial"/>
                                <w:b/>
                                <w:sz w:val="18"/>
                              </w:rPr>
                              <w:tab/>
                            </w:r>
                            <w:r w:rsidRPr="00302CF5">
                              <w:rPr>
                                <w:rFonts w:ascii="Arial" w:hAnsi="Arial"/>
                                <w:b/>
                                <w:sz w:val="18"/>
                              </w:rPr>
                              <w:tab/>
                            </w:r>
                            <w:r w:rsidRPr="00302CF5">
                              <w:rPr>
                                <w:rFonts w:ascii="Arial" w:hAnsi="Arial"/>
                                <w:b/>
                                <w:sz w:val="18"/>
                              </w:rPr>
                              <w:tab/>
                              <w:t xml:space="preserve">Tel. </w:t>
                            </w:r>
                            <w:r w:rsidRPr="00DD5154">
                              <w:rPr>
                                <w:rFonts w:ascii="Arial" w:hAnsi="Arial"/>
                                <w:b/>
                                <w:sz w:val="18"/>
                                <w:lang w:val="fr-FR"/>
                              </w:rPr>
                              <w:t>(06201) 5 78 78</w:t>
                            </w:r>
                          </w:p>
                          <w:p w14:paraId="53E2D17F" w14:textId="71772290" w:rsidR="00DD5154" w:rsidRDefault="00352E75" w:rsidP="00DD5154">
                            <w:pPr>
                              <w:overflowPunct w:val="0"/>
                              <w:autoSpaceDE w:val="0"/>
                              <w:autoSpaceDN w:val="0"/>
                              <w:adjustRightInd w:val="0"/>
                              <w:rPr>
                                <w:rFonts w:ascii="Arial" w:hAnsi="Arial"/>
                                <w:b/>
                                <w:sz w:val="18"/>
                                <w:lang w:val="fr-FR"/>
                              </w:rPr>
                            </w:pPr>
                            <w:r w:rsidRPr="00352E75">
                              <w:rPr>
                                <w:rFonts w:ascii="Arial" w:hAnsi="Arial"/>
                                <w:b/>
                                <w:sz w:val="18"/>
                                <w:lang w:val="fr-FR"/>
                              </w:rPr>
                              <w:t>www.aeg-powertools.eu</w:t>
                            </w:r>
                            <w:r w:rsidR="00DD5154" w:rsidRPr="00DD5154">
                              <w:rPr>
                                <w:rFonts w:ascii="Arial" w:hAnsi="Arial"/>
                                <w:b/>
                                <w:sz w:val="18"/>
                                <w:lang w:val="fr-FR"/>
                              </w:rPr>
                              <w:tab/>
                            </w:r>
                            <w:r w:rsidR="00DD5154" w:rsidRPr="00DD5154">
                              <w:rPr>
                                <w:rFonts w:ascii="Arial" w:hAnsi="Arial"/>
                                <w:b/>
                                <w:sz w:val="18"/>
                                <w:lang w:val="fr-FR"/>
                              </w:rPr>
                              <w:tab/>
                            </w:r>
                            <w:r w:rsidR="00DD5154" w:rsidRPr="00DD5154">
                              <w:rPr>
                                <w:rFonts w:ascii="Arial" w:hAnsi="Arial"/>
                                <w:b/>
                                <w:sz w:val="18"/>
                                <w:lang w:val="fr-FR"/>
                              </w:rPr>
                              <w:tab/>
                              <w:t>www.pressebuero-tsch</w:t>
                            </w:r>
                            <w:r w:rsidR="00DD5154">
                              <w:rPr>
                                <w:rFonts w:ascii="Arial" w:hAnsi="Arial"/>
                                <w:b/>
                                <w:sz w:val="18"/>
                                <w:lang w:val="fr-FR"/>
                              </w:rPr>
                              <w:t>orn.de</w:t>
                            </w:r>
                          </w:p>
                          <w:p w14:paraId="3F8BD6D8"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1B87D"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" o:allowincell="f" stroked="f">
                <v:textbox>
                  <w:txbxContent>
                    <w:p w14:paraId="32013BCE" w14:textId="77777777" w:rsidR="0069035D" w:rsidRDefault="0069035D">
                      <w:pPr>
                        <w:pStyle w:val="berschrift1"/>
                        <w:rPr>
                          <w:rFonts w:ascii="Arial" w:hAnsi="Arial"/>
                          <w:b/>
                          <w:sz w:val="64"/>
                        </w:rPr>
                      </w:pPr>
                      <w:r>
                        <w:rPr>
                          <w:rFonts w:ascii="Arial" w:hAnsi="Arial"/>
                          <w:b/>
                          <w:sz w:val="64"/>
                        </w:rPr>
                        <w:t>PRESSEINFORMATION</w:t>
                      </w:r>
                    </w:p>
                    <w:p w14:paraId="74601A1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25D6A0EE"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35E88E9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35B2552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1579720B" w14:textId="348C547A"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352E75">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F18BE4D"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2349738E" w14:textId="77777777" w:rsidR="00DD5154" w:rsidRPr="00DD5154" w:rsidRDefault="00DD5154" w:rsidP="00DD5154">
                      <w:pPr>
                        <w:overflowPunct w:val="0"/>
                        <w:autoSpaceDE w:val="0"/>
                        <w:autoSpaceDN w:val="0"/>
                        <w:adjustRightInd w:val="0"/>
                        <w:rPr>
                          <w:rFonts w:ascii="Arial" w:hAnsi="Arial"/>
                          <w:b/>
                          <w:sz w:val="18"/>
                          <w:lang w:val="fr-FR"/>
                        </w:rPr>
                      </w:pPr>
                      <w:r w:rsidRPr="00302CF5">
                        <w:rPr>
                          <w:rFonts w:ascii="Arial" w:hAnsi="Arial"/>
                          <w:b/>
                          <w:sz w:val="18"/>
                        </w:rPr>
                        <w:t>Tel. (02103) 960 514</w:t>
                      </w:r>
                      <w:r w:rsidRPr="00302CF5">
                        <w:rPr>
                          <w:rFonts w:ascii="Arial" w:hAnsi="Arial"/>
                          <w:b/>
                          <w:sz w:val="18"/>
                        </w:rPr>
                        <w:tab/>
                      </w:r>
                      <w:r w:rsidRPr="00302CF5">
                        <w:rPr>
                          <w:rFonts w:ascii="Arial" w:hAnsi="Arial"/>
                          <w:b/>
                          <w:sz w:val="18"/>
                        </w:rPr>
                        <w:tab/>
                      </w:r>
                      <w:r w:rsidRPr="00302CF5">
                        <w:rPr>
                          <w:rFonts w:ascii="Arial" w:hAnsi="Arial"/>
                          <w:b/>
                          <w:sz w:val="18"/>
                        </w:rPr>
                        <w:tab/>
                        <w:t xml:space="preserve">Tel. </w:t>
                      </w:r>
                      <w:r w:rsidRPr="00DD5154">
                        <w:rPr>
                          <w:rFonts w:ascii="Arial" w:hAnsi="Arial"/>
                          <w:b/>
                          <w:sz w:val="18"/>
                          <w:lang w:val="fr-FR"/>
                        </w:rPr>
                        <w:t>(06201) 5 78 78</w:t>
                      </w:r>
                    </w:p>
                    <w:p w14:paraId="53E2D17F" w14:textId="71772290" w:rsidR="00DD5154" w:rsidRDefault="00352E75" w:rsidP="00DD5154">
                      <w:pPr>
                        <w:overflowPunct w:val="0"/>
                        <w:autoSpaceDE w:val="0"/>
                        <w:autoSpaceDN w:val="0"/>
                        <w:adjustRightInd w:val="0"/>
                        <w:rPr>
                          <w:rFonts w:ascii="Arial" w:hAnsi="Arial"/>
                          <w:b/>
                          <w:sz w:val="18"/>
                          <w:lang w:val="fr-FR"/>
                        </w:rPr>
                      </w:pPr>
                      <w:r w:rsidRPr="00352E75">
                        <w:rPr>
                          <w:rFonts w:ascii="Arial" w:hAnsi="Arial"/>
                          <w:b/>
                          <w:sz w:val="18"/>
                          <w:lang w:val="fr-FR"/>
                        </w:rPr>
                        <w:t>www.aeg-powertools.eu</w:t>
                      </w:r>
                      <w:r w:rsidR="00DD5154" w:rsidRPr="00DD5154">
                        <w:rPr>
                          <w:rFonts w:ascii="Arial" w:hAnsi="Arial"/>
                          <w:b/>
                          <w:sz w:val="18"/>
                          <w:lang w:val="fr-FR"/>
                        </w:rPr>
                        <w:tab/>
                      </w:r>
                      <w:r w:rsidR="00DD5154" w:rsidRPr="00DD5154">
                        <w:rPr>
                          <w:rFonts w:ascii="Arial" w:hAnsi="Arial"/>
                          <w:b/>
                          <w:sz w:val="18"/>
                          <w:lang w:val="fr-FR"/>
                        </w:rPr>
                        <w:tab/>
                      </w:r>
                      <w:r w:rsidR="00DD5154" w:rsidRPr="00DD5154">
                        <w:rPr>
                          <w:rFonts w:ascii="Arial" w:hAnsi="Arial"/>
                          <w:b/>
                          <w:sz w:val="18"/>
                          <w:lang w:val="fr-FR"/>
                        </w:rPr>
                        <w:tab/>
                        <w:t>www.pressebuero-tsch</w:t>
                      </w:r>
                      <w:r w:rsidR="00DD5154">
                        <w:rPr>
                          <w:rFonts w:ascii="Arial" w:hAnsi="Arial"/>
                          <w:b/>
                          <w:sz w:val="18"/>
                          <w:lang w:val="fr-FR"/>
                        </w:rPr>
                        <w:t>orn.de</w:t>
                      </w:r>
                    </w:p>
                    <w:p w14:paraId="3F8BD6D8" w14:textId="77777777" w:rsidR="00AA3D02" w:rsidRPr="00D50382" w:rsidRDefault="00AA3D02">
                      <w:pPr>
                        <w:rPr>
                          <w:lang w:val="fr-FR"/>
                        </w:rPr>
                      </w:pPr>
                    </w:p>
                  </w:txbxContent>
                </v:textbox>
              </v:shape>
            </w:pict>
          </mc:Fallback>
        </mc:AlternateContent>
      </w:r>
    </w:p>
    <w:p w14:paraId="6C9F2057" w14:textId="77777777" w:rsidR="0069035D" w:rsidRPr="00C83475" w:rsidRDefault="0069035D" w:rsidP="002763AD"/>
    <w:p w14:paraId="2FA8A35E" w14:textId="77777777" w:rsidR="0069035D" w:rsidRPr="00C83475" w:rsidRDefault="0069035D" w:rsidP="002763AD"/>
    <w:p w14:paraId="73900711" w14:textId="77777777" w:rsidR="0069035D" w:rsidRPr="00C83475" w:rsidRDefault="0069035D" w:rsidP="002763AD"/>
    <w:p w14:paraId="776C00AC" w14:textId="77777777" w:rsidR="0069035D" w:rsidRPr="00C83475" w:rsidRDefault="0069035D" w:rsidP="002763AD"/>
    <w:p w14:paraId="0562BD1A" w14:textId="77777777" w:rsidR="0069035D" w:rsidRPr="00C83475" w:rsidRDefault="0069035D" w:rsidP="002763AD"/>
    <w:p w14:paraId="37FD303D" w14:textId="77777777" w:rsidR="00D11441" w:rsidRPr="00C83475" w:rsidRDefault="00D11441" w:rsidP="002763AD"/>
    <w:p w14:paraId="07306AEE" w14:textId="77777777" w:rsidR="00855A80" w:rsidRDefault="00855A80" w:rsidP="002763AD"/>
    <w:p w14:paraId="6782ECF9" w14:textId="77777777" w:rsidR="00F015A2" w:rsidRDefault="00F015A2" w:rsidP="002763AD"/>
    <w:p w14:paraId="24C9F55C" w14:textId="2DA35F0A" w:rsidR="005E3CA2" w:rsidRPr="003B11EA" w:rsidRDefault="003B11EA" w:rsidP="00F86E50">
      <w:pPr>
        <w:spacing w:line="360" w:lineRule="auto"/>
        <w:rPr>
          <w:sz w:val="32"/>
          <w:szCs w:val="32"/>
        </w:rPr>
      </w:pPr>
      <w:r w:rsidRPr="003B11EA">
        <w:rPr>
          <w:sz w:val="32"/>
          <w:szCs w:val="32"/>
        </w:rPr>
        <w:t>Schlagende Argumente</w:t>
      </w:r>
    </w:p>
    <w:p w14:paraId="6F81D74D" w14:textId="5DC65E41" w:rsidR="003B11EA" w:rsidRPr="003B11EA" w:rsidRDefault="003B11EA" w:rsidP="00F86E50">
      <w:pPr>
        <w:spacing w:line="360" w:lineRule="auto"/>
        <w:rPr>
          <w:i/>
          <w:iCs/>
          <w:sz w:val="22"/>
          <w:szCs w:val="22"/>
        </w:rPr>
      </w:pPr>
      <w:r w:rsidRPr="003B11EA">
        <w:rPr>
          <w:i/>
          <w:iCs/>
          <w:sz w:val="22"/>
          <w:szCs w:val="22"/>
        </w:rPr>
        <w:t>Neuer AEG 18 Volt-Akku-Bohrschrauber zeichnet sich aus durch gutes Handling, robustes Design und starke Leistung</w:t>
      </w:r>
    </w:p>
    <w:p w14:paraId="29DB565C" w14:textId="5E8CD100" w:rsidR="003B11EA" w:rsidRDefault="003B11EA" w:rsidP="00F86E50">
      <w:pPr>
        <w:spacing w:line="360" w:lineRule="auto"/>
        <w:rPr>
          <w:sz w:val="22"/>
          <w:szCs w:val="22"/>
        </w:rPr>
      </w:pPr>
    </w:p>
    <w:p w14:paraId="5B3AD513" w14:textId="2099FA95" w:rsidR="003B11EA" w:rsidRDefault="00111DF0" w:rsidP="00F86E50">
      <w:pPr>
        <w:spacing w:line="360" w:lineRule="auto"/>
        <w:rPr>
          <w:sz w:val="22"/>
          <w:szCs w:val="22"/>
        </w:rPr>
      </w:pPr>
      <w:r>
        <w:rPr>
          <w:sz w:val="22"/>
          <w:szCs w:val="22"/>
        </w:rPr>
        <w:t>Schlagbohrmaschinen sind wahre Multitalente. Mit oder ohne Schlag kann kraftvoll in unterschiedlichsten Materialien gebohrt werden. Mit Recht</w:t>
      </w:r>
      <w:r w:rsidR="000613D3">
        <w:rPr>
          <w:sz w:val="22"/>
          <w:szCs w:val="22"/>
        </w:rPr>
        <w:t>s</w:t>
      </w:r>
      <w:r>
        <w:rPr>
          <w:sz w:val="22"/>
          <w:szCs w:val="22"/>
        </w:rPr>
        <w:t>- und Linkslauf sowie exakt einstellbarem Drehmoment lassen sich auch Schrauben komfortabel und schnell versenken.</w:t>
      </w:r>
      <w:r w:rsidR="00D22027">
        <w:rPr>
          <w:sz w:val="22"/>
          <w:szCs w:val="22"/>
        </w:rPr>
        <w:t xml:space="preserve"> Der AEG 18 Volt Akku-Schlagbohrschrauber BSB18G4-202C ist ein neuer Vertreter dieser Geräteklasse. Er zeichnet sich durch gutes Handling, robustes Design, sta</w:t>
      </w:r>
      <w:r w:rsidR="00ED242C">
        <w:rPr>
          <w:sz w:val="22"/>
          <w:szCs w:val="22"/>
        </w:rPr>
        <w:t>r</w:t>
      </w:r>
      <w:r w:rsidR="00D22027">
        <w:rPr>
          <w:sz w:val="22"/>
          <w:szCs w:val="22"/>
        </w:rPr>
        <w:t>ke Leistung und eine Ausstattung</w:t>
      </w:r>
      <w:r w:rsidR="00DF110A">
        <w:rPr>
          <w:sz w:val="22"/>
          <w:szCs w:val="22"/>
        </w:rPr>
        <w:t xml:space="preserve"> aus</w:t>
      </w:r>
      <w:r w:rsidR="00D22027">
        <w:rPr>
          <w:sz w:val="22"/>
          <w:szCs w:val="22"/>
        </w:rPr>
        <w:t>, die allen Anforderungen auf der Baustelle und in der Werkstatt gerecht wird.</w:t>
      </w:r>
    </w:p>
    <w:p w14:paraId="3ECDAEF5" w14:textId="73BDC63E" w:rsidR="00ED242C" w:rsidRDefault="00ED242C" w:rsidP="00F86E50">
      <w:pPr>
        <w:spacing w:line="360" w:lineRule="auto"/>
        <w:rPr>
          <w:sz w:val="22"/>
          <w:szCs w:val="22"/>
        </w:rPr>
      </w:pPr>
    </w:p>
    <w:p w14:paraId="03D8627B" w14:textId="1D2ACC1C" w:rsidR="00E61534" w:rsidRDefault="00ED242C" w:rsidP="00F86E50">
      <w:pPr>
        <w:spacing w:line="360" w:lineRule="auto"/>
        <w:rPr>
          <w:sz w:val="22"/>
          <w:szCs w:val="22"/>
        </w:rPr>
      </w:pPr>
      <w:r>
        <w:rPr>
          <w:sz w:val="22"/>
          <w:szCs w:val="22"/>
        </w:rPr>
        <w:t xml:space="preserve">Der Akku-Schlagbohrschrauber </w:t>
      </w:r>
      <w:r w:rsidR="00276DAA">
        <w:rPr>
          <w:sz w:val="22"/>
          <w:szCs w:val="22"/>
        </w:rPr>
        <w:t xml:space="preserve">BSB18G4-202C </w:t>
      </w:r>
      <w:r w:rsidR="00E61534">
        <w:rPr>
          <w:sz w:val="22"/>
          <w:szCs w:val="22"/>
        </w:rPr>
        <w:t xml:space="preserve">wirkt nicht nur auf den ersten Blick mit seinem neu gestalteten Design kraftvoll und dynamisch – er beweist es auch mit seinen Leistungsdaten. Er </w:t>
      </w:r>
      <w:r>
        <w:rPr>
          <w:sz w:val="22"/>
          <w:szCs w:val="22"/>
        </w:rPr>
        <w:t xml:space="preserve">erreicht </w:t>
      </w:r>
      <w:r w:rsidR="00276DAA">
        <w:rPr>
          <w:sz w:val="22"/>
          <w:szCs w:val="22"/>
        </w:rPr>
        <w:t xml:space="preserve">mit einem 18 Volt Lithium-Ionen-Akku mit 2,0 Amperestunden Kapazität </w:t>
      </w:r>
      <w:r>
        <w:rPr>
          <w:sz w:val="22"/>
          <w:szCs w:val="22"/>
        </w:rPr>
        <w:t xml:space="preserve">ein Drehmoment von 60 Nm und eine hohe Schlagzahl von bis zu </w:t>
      </w:r>
      <w:r w:rsidR="000613D3">
        <w:rPr>
          <w:sz w:val="22"/>
          <w:szCs w:val="22"/>
        </w:rPr>
        <w:t>28.000</w:t>
      </w:r>
      <w:r>
        <w:rPr>
          <w:sz w:val="22"/>
          <w:szCs w:val="22"/>
        </w:rPr>
        <w:t xml:space="preserve"> min</w:t>
      </w:r>
      <w:r w:rsidRPr="00ED242C">
        <w:rPr>
          <w:sz w:val="22"/>
          <w:szCs w:val="22"/>
          <w:vertAlign w:val="superscript"/>
        </w:rPr>
        <w:t>-1</w:t>
      </w:r>
      <w:r>
        <w:rPr>
          <w:sz w:val="22"/>
          <w:szCs w:val="22"/>
        </w:rPr>
        <w:t xml:space="preserve">. Bohrungen in Vollmauerwerk oder Beton sind bis zu einem Durchmesser von 13 mm möglich. Auch in Stahl beträgt der maximale Bohrdurchmesser 13 mm, in Holz sind es bis zu </w:t>
      </w:r>
      <w:r w:rsidR="000613D3">
        <w:rPr>
          <w:sz w:val="22"/>
          <w:szCs w:val="22"/>
        </w:rPr>
        <w:t>54</w:t>
      </w:r>
      <w:r>
        <w:rPr>
          <w:sz w:val="22"/>
          <w:szCs w:val="22"/>
        </w:rPr>
        <w:t xml:space="preserve"> mm.</w:t>
      </w:r>
    </w:p>
    <w:p w14:paraId="766B510C" w14:textId="77777777" w:rsidR="00E61534" w:rsidRDefault="00E61534" w:rsidP="00F86E50">
      <w:pPr>
        <w:spacing w:line="360" w:lineRule="auto"/>
        <w:rPr>
          <w:sz w:val="22"/>
          <w:szCs w:val="22"/>
        </w:rPr>
      </w:pPr>
    </w:p>
    <w:p w14:paraId="4B24453B" w14:textId="54DF8461" w:rsidR="00ED242C" w:rsidRDefault="00ED242C" w:rsidP="00F86E50">
      <w:pPr>
        <w:spacing w:line="360" w:lineRule="auto"/>
        <w:rPr>
          <w:sz w:val="22"/>
          <w:szCs w:val="22"/>
        </w:rPr>
      </w:pPr>
      <w:r>
        <w:rPr>
          <w:sz w:val="22"/>
          <w:szCs w:val="22"/>
        </w:rPr>
        <w:t xml:space="preserve">Geschraubt und gebohrt werden kann in zwei Gängen. Im ersten Gang wird eine Leerlaufdrehzahl von </w:t>
      </w:r>
      <w:r w:rsidR="000613D3">
        <w:rPr>
          <w:sz w:val="22"/>
          <w:szCs w:val="22"/>
        </w:rPr>
        <w:t>500 min</w:t>
      </w:r>
      <w:r w:rsidR="000613D3" w:rsidRPr="00775A03">
        <w:rPr>
          <w:sz w:val="22"/>
          <w:szCs w:val="22"/>
          <w:vertAlign w:val="superscript"/>
        </w:rPr>
        <w:t>-1</w:t>
      </w:r>
      <w:r w:rsidR="000613D3">
        <w:rPr>
          <w:sz w:val="22"/>
          <w:szCs w:val="22"/>
        </w:rPr>
        <w:t xml:space="preserve"> </w:t>
      </w:r>
      <w:r>
        <w:rPr>
          <w:sz w:val="22"/>
          <w:szCs w:val="22"/>
        </w:rPr>
        <w:t xml:space="preserve">erreicht – ideal für </w:t>
      </w:r>
      <w:r w:rsidR="00A51AF8">
        <w:rPr>
          <w:sz w:val="22"/>
          <w:szCs w:val="22"/>
        </w:rPr>
        <w:t>ein</w:t>
      </w:r>
      <w:r>
        <w:rPr>
          <w:sz w:val="22"/>
          <w:szCs w:val="22"/>
        </w:rPr>
        <w:t xml:space="preserve"> präzise</w:t>
      </w:r>
      <w:r w:rsidR="00A51AF8">
        <w:rPr>
          <w:sz w:val="22"/>
          <w:szCs w:val="22"/>
        </w:rPr>
        <w:t>s, kontrolliertes</w:t>
      </w:r>
      <w:r>
        <w:rPr>
          <w:sz w:val="22"/>
          <w:szCs w:val="22"/>
        </w:rPr>
        <w:t xml:space="preserve"> Arbeiten mit Schrauber</w:t>
      </w:r>
      <w:r w:rsidR="00A51AF8">
        <w:rPr>
          <w:sz w:val="22"/>
          <w:szCs w:val="22"/>
        </w:rPr>
        <w:t>-B</w:t>
      </w:r>
      <w:r>
        <w:rPr>
          <w:sz w:val="22"/>
          <w:szCs w:val="22"/>
        </w:rPr>
        <w:t>its</w:t>
      </w:r>
      <w:r w:rsidR="00A51AF8">
        <w:rPr>
          <w:sz w:val="22"/>
          <w:szCs w:val="22"/>
        </w:rPr>
        <w:t>. Der zweite Gang</w:t>
      </w:r>
      <w:r w:rsidR="00276DAA">
        <w:rPr>
          <w:sz w:val="22"/>
          <w:szCs w:val="22"/>
        </w:rPr>
        <w:t xml:space="preserve"> mit bis zu </w:t>
      </w:r>
      <w:r w:rsidR="000613D3">
        <w:rPr>
          <w:sz w:val="22"/>
          <w:szCs w:val="22"/>
        </w:rPr>
        <w:t>1.800 min</w:t>
      </w:r>
      <w:r w:rsidR="000613D3" w:rsidRPr="00775A03">
        <w:rPr>
          <w:sz w:val="22"/>
          <w:szCs w:val="22"/>
          <w:vertAlign w:val="superscript"/>
        </w:rPr>
        <w:t>-1</w:t>
      </w:r>
      <w:r w:rsidR="000613D3">
        <w:rPr>
          <w:sz w:val="22"/>
          <w:szCs w:val="22"/>
        </w:rPr>
        <w:t xml:space="preserve"> </w:t>
      </w:r>
      <w:r w:rsidR="00276DAA">
        <w:rPr>
          <w:sz w:val="22"/>
          <w:szCs w:val="22"/>
        </w:rPr>
        <w:t>eignet sich mit seiner deutlich höheren Geschwindigkeit zur Arbeit mit Holz- und HSS-Bohrern bei kleine</w:t>
      </w:r>
      <w:r w:rsidR="000613D3">
        <w:rPr>
          <w:sz w:val="22"/>
          <w:szCs w:val="22"/>
        </w:rPr>
        <w:t>n</w:t>
      </w:r>
      <w:r w:rsidR="00276DAA">
        <w:rPr>
          <w:sz w:val="22"/>
          <w:szCs w:val="22"/>
        </w:rPr>
        <w:t xml:space="preserve"> oder mittleren Durchmessern. Der Wahlschalter für die Gangstufe ist gut erreichbar oben auf dem Motorgehäuse platziert.</w:t>
      </w:r>
    </w:p>
    <w:p w14:paraId="151B4C31" w14:textId="5346AB3F" w:rsidR="00276DAA" w:rsidRDefault="00276DAA" w:rsidP="00F86E50">
      <w:pPr>
        <w:spacing w:line="360" w:lineRule="auto"/>
        <w:rPr>
          <w:sz w:val="22"/>
          <w:szCs w:val="22"/>
        </w:rPr>
      </w:pPr>
    </w:p>
    <w:p w14:paraId="5924799C" w14:textId="4095ACAA" w:rsidR="00276DAA" w:rsidRDefault="00276DAA" w:rsidP="00F86E50">
      <w:pPr>
        <w:spacing w:line="360" w:lineRule="auto"/>
        <w:rPr>
          <w:sz w:val="22"/>
          <w:szCs w:val="22"/>
        </w:rPr>
      </w:pPr>
      <w:r>
        <w:rPr>
          <w:sz w:val="22"/>
          <w:szCs w:val="22"/>
        </w:rPr>
        <w:lastRenderedPageBreak/>
        <w:t xml:space="preserve">Für Schraubarbeiten kann das Drehmoment in 24 Stufen vorgewählt werden. Die </w:t>
      </w:r>
      <w:r w:rsidR="00E61534">
        <w:rPr>
          <w:sz w:val="22"/>
          <w:szCs w:val="22"/>
        </w:rPr>
        <w:t>feinstufige Einstellung</w:t>
      </w:r>
      <w:r>
        <w:rPr>
          <w:sz w:val="22"/>
          <w:szCs w:val="22"/>
        </w:rPr>
        <w:t xml:space="preserve"> des Drehmoments ermöglicht es, die Kraft des Schraubers exakt an den jeweiligen Schraubfall anzupassen. Das vermeidet Schäden am Schraubenkopf und am Bauteil.</w:t>
      </w:r>
      <w:r w:rsidR="00E61534">
        <w:rPr>
          <w:sz w:val="22"/>
          <w:szCs w:val="22"/>
        </w:rPr>
        <w:t xml:space="preserve"> Der Umschalter für Rechts- und Linkslauf wird mit Daumen oder Zeigefinger betätigt. Das Gerät bleibt dabei sicher in der Hand liegen.</w:t>
      </w:r>
    </w:p>
    <w:p w14:paraId="5B7034B3" w14:textId="7AA29AAE" w:rsidR="00E61534" w:rsidRDefault="00E61534" w:rsidP="00F86E50">
      <w:pPr>
        <w:spacing w:line="360" w:lineRule="auto"/>
        <w:rPr>
          <w:sz w:val="22"/>
          <w:szCs w:val="22"/>
        </w:rPr>
      </w:pPr>
    </w:p>
    <w:p w14:paraId="4B14F561" w14:textId="57EE5EAF" w:rsidR="00E61534" w:rsidRDefault="00775A03" w:rsidP="00F86E50">
      <w:pPr>
        <w:spacing w:line="360" w:lineRule="auto"/>
        <w:rPr>
          <w:sz w:val="22"/>
          <w:szCs w:val="22"/>
        </w:rPr>
      </w:pPr>
      <w:r>
        <w:rPr>
          <w:sz w:val="22"/>
          <w:szCs w:val="22"/>
        </w:rPr>
        <w:t xml:space="preserve">Einen besonderen Stellenwert hatte bei der Entwicklung des neuen </w:t>
      </w:r>
      <w:r w:rsidR="00E61534">
        <w:rPr>
          <w:sz w:val="22"/>
          <w:szCs w:val="22"/>
        </w:rPr>
        <w:t xml:space="preserve">Schlagbohrschraubers die </w:t>
      </w:r>
      <w:r>
        <w:rPr>
          <w:sz w:val="22"/>
          <w:szCs w:val="22"/>
        </w:rPr>
        <w:t xml:space="preserve">bestmögliche </w:t>
      </w:r>
      <w:r w:rsidR="00E61534">
        <w:rPr>
          <w:sz w:val="22"/>
          <w:szCs w:val="22"/>
        </w:rPr>
        <w:t xml:space="preserve">Praxistauglichkeit im harten Baustellenalltag. Dazu gehören das 13 mm Metallbohrfutter </w:t>
      </w:r>
      <w:r w:rsidR="00A9621A">
        <w:rPr>
          <w:sz w:val="22"/>
          <w:szCs w:val="22"/>
        </w:rPr>
        <w:t xml:space="preserve">für werkzeuglosen Bit- und Bohrerwechsel </w:t>
      </w:r>
      <w:r w:rsidR="00E61534">
        <w:rPr>
          <w:sz w:val="22"/>
          <w:szCs w:val="22"/>
        </w:rPr>
        <w:t xml:space="preserve">ebenso wie das Metallgetriebegehäuse. </w:t>
      </w:r>
      <w:r w:rsidR="00E61534" w:rsidRPr="00E61534">
        <w:rPr>
          <w:sz w:val="22"/>
          <w:szCs w:val="22"/>
        </w:rPr>
        <w:t xml:space="preserve">Ergonomisch geformte und strukturierte Softgrip-Auflagen am Handgriff </w:t>
      </w:r>
      <w:r w:rsidR="00E61534">
        <w:rPr>
          <w:sz w:val="22"/>
          <w:szCs w:val="22"/>
        </w:rPr>
        <w:t>dämpfen die Vibrationen</w:t>
      </w:r>
      <w:r w:rsidR="0029188C">
        <w:rPr>
          <w:sz w:val="22"/>
          <w:szCs w:val="22"/>
        </w:rPr>
        <w:t xml:space="preserve">, </w:t>
      </w:r>
      <w:r w:rsidR="00E61534" w:rsidRPr="00E61534">
        <w:rPr>
          <w:sz w:val="22"/>
          <w:szCs w:val="22"/>
        </w:rPr>
        <w:t>bieten sicheren Halt und ermöglichen Arbeiten</w:t>
      </w:r>
      <w:r w:rsidR="0029188C">
        <w:rPr>
          <w:sz w:val="22"/>
          <w:szCs w:val="22"/>
        </w:rPr>
        <w:t xml:space="preserve"> auch über einen längeren Zeitraum</w:t>
      </w:r>
      <w:r w:rsidR="00E61534" w:rsidRPr="00E61534">
        <w:rPr>
          <w:sz w:val="22"/>
          <w:szCs w:val="22"/>
        </w:rPr>
        <w:t>.</w:t>
      </w:r>
      <w:r w:rsidR="0029188C">
        <w:rPr>
          <w:sz w:val="22"/>
          <w:szCs w:val="22"/>
        </w:rPr>
        <w:t xml:space="preserve"> Der gummierte Boden des Akkus dient als stabiler Standfuß, auf dem sich das Gerät in Pausen kippsicher abstellen lässt. Eine LED-Beleuchtung für den Arbeitsbereich und ein Gürtelclip gehören zu Standardausrüstung dieser Geräteklasse bei AEG.</w:t>
      </w:r>
    </w:p>
    <w:p w14:paraId="244F1572" w14:textId="08F682D8" w:rsidR="0029188C" w:rsidRDefault="0029188C" w:rsidP="00F86E50">
      <w:pPr>
        <w:spacing w:line="360" w:lineRule="auto"/>
        <w:rPr>
          <w:sz w:val="22"/>
          <w:szCs w:val="22"/>
        </w:rPr>
      </w:pPr>
    </w:p>
    <w:p w14:paraId="322EC27B" w14:textId="6E707CCC" w:rsidR="0029188C" w:rsidRPr="00A56B37" w:rsidRDefault="0029188C" w:rsidP="0029188C">
      <w:pPr>
        <w:spacing w:line="360" w:lineRule="auto"/>
        <w:rPr>
          <w:sz w:val="22"/>
          <w:szCs w:val="22"/>
        </w:rPr>
      </w:pPr>
      <w:r>
        <w:rPr>
          <w:sz w:val="22"/>
          <w:szCs w:val="22"/>
        </w:rPr>
        <w:t>Geliefert wird der Akku-Schlagbohrschrauber BSB18G4-202C mit zwei Akkus und Schnellladegerät in einem stabilen Kunststoff-</w:t>
      </w:r>
      <w:r w:rsidR="00775A03">
        <w:rPr>
          <w:sz w:val="22"/>
          <w:szCs w:val="22"/>
        </w:rPr>
        <w:t>Werkzeugkoffer</w:t>
      </w:r>
      <w:r>
        <w:rPr>
          <w:sz w:val="22"/>
          <w:szCs w:val="22"/>
        </w:rPr>
        <w:t xml:space="preserve">. </w:t>
      </w:r>
      <w:r w:rsidRPr="00915650">
        <w:rPr>
          <w:sz w:val="22"/>
          <w:szCs w:val="22"/>
        </w:rPr>
        <w:t>Standard bei AEG ist eine Garantiezeit von sechs Jahren auf Elektrowerkzeuge und drei Jahre auf Akkus. Voraussetzung ist die kostenlose Online-Registrierung.</w:t>
      </w:r>
    </w:p>
    <w:p w14:paraId="46E7C0B9" w14:textId="77777777" w:rsidR="0029188C" w:rsidRDefault="0029188C" w:rsidP="0029188C">
      <w:pPr>
        <w:spacing w:line="360" w:lineRule="auto"/>
        <w:rPr>
          <w:sz w:val="22"/>
          <w:szCs w:val="22"/>
        </w:rPr>
      </w:pPr>
    </w:p>
    <w:p w14:paraId="43D96375" w14:textId="77777777" w:rsidR="0029188C" w:rsidRDefault="0029188C" w:rsidP="0029188C">
      <w:pPr>
        <w:spacing w:line="360" w:lineRule="auto"/>
        <w:rPr>
          <w:sz w:val="22"/>
          <w:szCs w:val="22"/>
        </w:rPr>
      </w:pPr>
      <w:r>
        <w:rPr>
          <w:sz w:val="22"/>
          <w:szCs w:val="22"/>
        </w:rPr>
        <w:t xml:space="preserve">Weitere Informationen: </w:t>
      </w:r>
      <w:r w:rsidRPr="00761543">
        <w:rPr>
          <w:sz w:val="22"/>
          <w:szCs w:val="22"/>
        </w:rPr>
        <w:t>www.aeg-powertools.de</w:t>
      </w:r>
    </w:p>
    <w:p w14:paraId="2E07C51F" w14:textId="055CAFB8" w:rsidR="00F86E50" w:rsidRDefault="00F86E50" w:rsidP="00CF4A10">
      <w:pPr>
        <w:spacing w:line="360" w:lineRule="auto"/>
        <w:ind w:right="-142"/>
        <w:rPr>
          <w:sz w:val="22"/>
          <w:szCs w:val="22"/>
        </w:rPr>
      </w:pPr>
      <w:r w:rsidRPr="00AB630F">
        <w:rPr>
          <w:sz w:val="22"/>
          <w:szCs w:val="22"/>
        </w:rPr>
        <w:t xml:space="preserve">Techtronic Industries Central Europe GmbH, </w:t>
      </w:r>
      <w:r w:rsidR="00C96DBC">
        <w:rPr>
          <w:sz w:val="22"/>
          <w:szCs w:val="22"/>
        </w:rPr>
        <w:t>Walder</w:t>
      </w:r>
      <w:r w:rsidR="00CF4A10">
        <w:rPr>
          <w:sz w:val="22"/>
          <w:szCs w:val="22"/>
        </w:rPr>
        <w:t xml:space="preserve"> S</w:t>
      </w:r>
      <w:r w:rsidR="00C96DBC">
        <w:rPr>
          <w:sz w:val="22"/>
          <w:szCs w:val="22"/>
        </w:rPr>
        <w:t>traße 53</w:t>
      </w:r>
      <w:r w:rsidRPr="00AB630F">
        <w:rPr>
          <w:sz w:val="22"/>
          <w:szCs w:val="22"/>
        </w:rPr>
        <w:t>, 40724 Hilden</w:t>
      </w:r>
    </w:p>
    <w:p w14:paraId="7B21F9EB" w14:textId="54580435" w:rsidR="009D4CE9" w:rsidRDefault="009D4CE9" w:rsidP="00F86E50">
      <w:pPr>
        <w:spacing w:line="360" w:lineRule="auto"/>
        <w:rPr>
          <w:sz w:val="22"/>
          <w:szCs w:val="22"/>
        </w:rPr>
      </w:pPr>
    </w:p>
    <w:p w14:paraId="4FA651E6" w14:textId="08FA6B03" w:rsidR="00A9621A" w:rsidRDefault="00A9621A" w:rsidP="00F86E50">
      <w:pPr>
        <w:spacing w:line="360" w:lineRule="auto"/>
        <w:rPr>
          <w:sz w:val="22"/>
          <w:szCs w:val="22"/>
        </w:rPr>
      </w:pPr>
      <w:r>
        <w:rPr>
          <w:sz w:val="22"/>
          <w:szCs w:val="22"/>
        </w:rPr>
        <w:t>Technische Daten:</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693"/>
      </w:tblGrid>
      <w:tr w:rsidR="00A9621A" w:rsidRPr="00CB4919" w14:paraId="0A1FD81C" w14:textId="77777777" w:rsidTr="00666292">
        <w:tc>
          <w:tcPr>
            <w:tcW w:w="3681" w:type="dxa"/>
            <w:shd w:val="clear" w:color="auto" w:fill="auto"/>
          </w:tcPr>
          <w:p w14:paraId="2AD17576" w14:textId="77777777" w:rsidR="00A9621A" w:rsidRPr="00CB4919" w:rsidRDefault="00A9621A" w:rsidP="00666292">
            <w:pPr>
              <w:spacing w:line="300" w:lineRule="exact"/>
              <w:rPr>
                <w:sz w:val="20"/>
              </w:rPr>
            </w:pPr>
          </w:p>
        </w:tc>
        <w:tc>
          <w:tcPr>
            <w:tcW w:w="2693" w:type="dxa"/>
          </w:tcPr>
          <w:p w14:paraId="409408BC" w14:textId="3277CDE0" w:rsidR="00A9621A" w:rsidRPr="0036675F" w:rsidRDefault="00A9621A" w:rsidP="00666292">
            <w:pPr>
              <w:spacing w:line="300" w:lineRule="exact"/>
              <w:jc w:val="right"/>
              <w:rPr>
                <w:b/>
                <w:bCs/>
                <w:sz w:val="20"/>
              </w:rPr>
            </w:pPr>
            <w:r w:rsidRPr="0036675F">
              <w:rPr>
                <w:b/>
                <w:bCs/>
                <w:sz w:val="20"/>
              </w:rPr>
              <w:t>B</w:t>
            </w:r>
            <w:r>
              <w:rPr>
                <w:b/>
                <w:bCs/>
                <w:sz w:val="20"/>
              </w:rPr>
              <w:t>S</w:t>
            </w:r>
            <w:r w:rsidR="001673D9">
              <w:rPr>
                <w:b/>
                <w:bCs/>
                <w:sz w:val="20"/>
              </w:rPr>
              <w:t>B</w:t>
            </w:r>
            <w:r>
              <w:rPr>
                <w:b/>
                <w:bCs/>
                <w:sz w:val="20"/>
              </w:rPr>
              <w:t>18</w:t>
            </w:r>
            <w:r w:rsidR="001673D9">
              <w:rPr>
                <w:b/>
                <w:bCs/>
                <w:sz w:val="20"/>
              </w:rPr>
              <w:t>G4</w:t>
            </w:r>
            <w:r>
              <w:rPr>
                <w:b/>
                <w:bCs/>
                <w:sz w:val="20"/>
              </w:rPr>
              <w:t>-</w:t>
            </w:r>
            <w:r w:rsidR="001673D9">
              <w:rPr>
                <w:b/>
                <w:bCs/>
                <w:sz w:val="20"/>
              </w:rPr>
              <w:t>202C</w:t>
            </w:r>
          </w:p>
        </w:tc>
      </w:tr>
      <w:tr w:rsidR="00A9621A" w:rsidRPr="00CB4919" w14:paraId="1C0D1EAD" w14:textId="77777777" w:rsidTr="00666292">
        <w:tc>
          <w:tcPr>
            <w:tcW w:w="3681" w:type="dxa"/>
            <w:shd w:val="clear" w:color="auto" w:fill="auto"/>
          </w:tcPr>
          <w:p w14:paraId="02B26C6A" w14:textId="07BC5805" w:rsidR="00A9621A" w:rsidRPr="00CB4919" w:rsidRDefault="00A9621A" w:rsidP="00666292">
            <w:pPr>
              <w:spacing w:line="300" w:lineRule="exact"/>
              <w:rPr>
                <w:sz w:val="20"/>
              </w:rPr>
            </w:pPr>
            <w:r w:rsidRPr="00CB4919">
              <w:rPr>
                <w:sz w:val="20"/>
              </w:rPr>
              <w:t>Akku</w:t>
            </w:r>
          </w:p>
        </w:tc>
        <w:tc>
          <w:tcPr>
            <w:tcW w:w="2693" w:type="dxa"/>
          </w:tcPr>
          <w:p w14:paraId="11F5C181" w14:textId="11C00001" w:rsidR="00A9621A" w:rsidRPr="00CB4919" w:rsidRDefault="00A9621A" w:rsidP="00666292">
            <w:pPr>
              <w:spacing w:line="300" w:lineRule="exact"/>
              <w:jc w:val="right"/>
              <w:rPr>
                <w:sz w:val="20"/>
              </w:rPr>
            </w:pPr>
            <w:r>
              <w:rPr>
                <w:sz w:val="20"/>
              </w:rPr>
              <w:t>18 V / 2,0 Ah</w:t>
            </w:r>
          </w:p>
        </w:tc>
      </w:tr>
      <w:tr w:rsidR="00A9621A" w:rsidRPr="00CB4919" w14:paraId="1B3908B0" w14:textId="77777777" w:rsidTr="00666292">
        <w:tc>
          <w:tcPr>
            <w:tcW w:w="3681" w:type="dxa"/>
            <w:shd w:val="clear" w:color="auto" w:fill="auto"/>
          </w:tcPr>
          <w:p w14:paraId="3E5E8ECA" w14:textId="1ED8BAB0" w:rsidR="00A9621A" w:rsidRPr="00CB4919" w:rsidRDefault="00A9621A" w:rsidP="00666292">
            <w:pPr>
              <w:spacing w:line="300" w:lineRule="exact"/>
              <w:rPr>
                <w:sz w:val="20"/>
              </w:rPr>
            </w:pPr>
            <w:r w:rsidRPr="00CB4919">
              <w:rPr>
                <w:sz w:val="20"/>
              </w:rPr>
              <w:t>Leerlaufdrehzahl</w:t>
            </w:r>
            <w:r>
              <w:rPr>
                <w:sz w:val="20"/>
              </w:rPr>
              <w:t xml:space="preserve"> 1./2. Gang</w:t>
            </w:r>
          </w:p>
        </w:tc>
        <w:tc>
          <w:tcPr>
            <w:tcW w:w="2693" w:type="dxa"/>
          </w:tcPr>
          <w:p w14:paraId="4C98C136" w14:textId="70C71388" w:rsidR="00A9621A" w:rsidRPr="00CB4919" w:rsidRDefault="00A9621A" w:rsidP="00666292">
            <w:pPr>
              <w:spacing w:line="300" w:lineRule="exact"/>
              <w:jc w:val="right"/>
              <w:rPr>
                <w:sz w:val="20"/>
              </w:rPr>
            </w:pPr>
            <w:r w:rsidRPr="00CB4919">
              <w:rPr>
                <w:sz w:val="20"/>
              </w:rPr>
              <w:t>0 –</w:t>
            </w:r>
            <w:r w:rsidR="000613D3">
              <w:rPr>
                <w:sz w:val="20"/>
              </w:rPr>
              <w:t xml:space="preserve">500 </w:t>
            </w:r>
            <w:r>
              <w:rPr>
                <w:sz w:val="20"/>
              </w:rPr>
              <w:t xml:space="preserve">/ 0 – </w:t>
            </w:r>
            <w:r w:rsidR="000613D3">
              <w:rPr>
                <w:sz w:val="20"/>
              </w:rPr>
              <w:t xml:space="preserve"> 1</w:t>
            </w:r>
            <w:r w:rsidR="00EB6E45">
              <w:rPr>
                <w:sz w:val="20"/>
              </w:rPr>
              <w:t>.</w:t>
            </w:r>
            <w:r w:rsidR="000613D3">
              <w:rPr>
                <w:sz w:val="20"/>
              </w:rPr>
              <w:t>800min</w:t>
            </w:r>
            <w:r w:rsidR="000613D3" w:rsidRPr="00775A03">
              <w:rPr>
                <w:sz w:val="20"/>
                <w:vertAlign w:val="superscript"/>
              </w:rPr>
              <w:t>-1</w:t>
            </w:r>
          </w:p>
        </w:tc>
      </w:tr>
      <w:tr w:rsidR="00A9621A" w:rsidRPr="00CB4919" w14:paraId="17BD40EF" w14:textId="77777777" w:rsidTr="00666292">
        <w:tc>
          <w:tcPr>
            <w:tcW w:w="3681" w:type="dxa"/>
            <w:shd w:val="clear" w:color="auto" w:fill="auto"/>
          </w:tcPr>
          <w:p w14:paraId="1BD7A3B6" w14:textId="7FF0588E" w:rsidR="00A9621A" w:rsidRPr="00CB4919" w:rsidRDefault="00A9621A" w:rsidP="00666292">
            <w:pPr>
              <w:spacing w:line="300" w:lineRule="exact"/>
              <w:rPr>
                <w:sz w:val="20"/>
              </w:rPr>
            </w:pPr>
            <w:r>
              <w:rPr>
                <w:sz w:val="20"/>
              </w:rPr>
              <w:t>Schlagzahl</w:t>
            </w:r>
          </w:p>
        </w:tc>
        <w:tc>
          <w:tcPr>
            <w:tcW w:w="2693" w:type="dxa"/>
          </w:tcPr>
          <w:p w14:paraId="3AB047BF" w14:textId="1017D60D" w:rsidR="00A9621A" w:rsidRPr="00CB4919" w:rsidRDefault="000613D3" w:rsidP="00A9621A">
            <w:pPr>
              <w:spacing w:line="300" w:lineRule="exact"/>
              <w:ind w:left="708"/>
              <w:jc w:val="right"/>
              <w:rPr>
                <w:sz w:val="20"/>
              </w:rPr>
            </w:pPr>
            <w:r>
              <w:rPr>
                <w:sz w:val="20"/>
              </w:rPr>
              <w:t xml:space="preserve">28.000 </w:t>
            </w:r>
            <w:r w:rsidR="00A9621A" w:rsidRPr="00CB4919">
              <w:rPr>
                <w:sz w:val="20"/>
              </w:rPr>
              <w:t>min</w:t>
            </w:r>
            <w:r w:rsidR="00A9621A" w:rsidRPr="00CB4919">
              <w:rPr>
                <w:sz w:val="20"/>
                <w:vertAlign w:val="superscript"/>
              </w:rPr>
              <w:t>-1</w:t>
            </w:r>
            <w:r w:rsidR="00A9621A">
              <w:rPr>
                <w:sz w:val="20"/>
              </w:rPr>
              <w:t xml:space="preserve"> </w:t>
            </w:r>
          </w:p>
        </w:tc>
      </w:tr>
      <w:tr w:rsidR="00A9621A" w:rsidRPr="00CB4919" w14:paraId="5A10CC45" w14:textId="77777777" w:rsidTr="00666292">
        <w:tc>
          <w:tcPr>
            <w:tcW w:w="3681" w:type="dxa"/>
            <w:shd w:val="clear" w:color="auto" w:fill="auto"/>
          </w:tcPr>
          <w:p w14:paraId="760F1A22" w14:textId="554805D8" w:rsidR="00A9621A" w:rsidRPr="00CB4919" w:rsidRDefault="00A9621A" w:rsidP="00666292">
            <w:pPr>
              <w:spacing w:line="300" w:lineRule="exact"/>
              <w:rPr>
                <w:sz w:val="20"/>
              </w:rPr>
            </w:pPr>
            <w:r>
              <w:rPr>
                <w:sz w:val="20"/>
              </w:rPr>
              <w:t>Anzahl Gänge / Drehmomentstufen</w:t>
            </w:r>
          </w:p>
        </w:tc>
        <w:tc>
          <w:tcPr>
            <w:tcW w:w="2693" w:type="dxa"/>
          </w:tcPr>
          <w:p w14:paraId="3C6A6E28" w14:textId="510BDC97" w:rsidR="00A9621A" w:rsidRPr="00CB4919" w:rsidRDefault="00A9621A" w:rsidP="00666292">
            <w:pPr>
              <w:spacing w:line="300" w:lineRule="exact"/>
              <w:jc w:val="right"/>
              <w:rPr>
                <w:sz w:val="20"/>
              </w:rPr>
            </w:pPr>
            <w:r>
              <w:rPr>
                <w:sz w:val="20"/>
              </w:rPr>
              <w:t>2 / 24</w:t>
            </w:r>
          </w:p>
        </w:tc>
      </w:tr>
      <w:tr w:rsidR="00A9621A" w:rsidRPr="00CB4919" w14:paraId="7DDA0D8C" w14:textId="77777777" w:rsidTr="00666292">
        <w:tc>
          <w:tcPr>
            <w:tcW w:w="3681" w:type="dxa"/>
            <w:shd w:val="clear" w:color="auto" w:fill="auto"/>
          </w:tcPr>
          <w:p w14:paraId="554A6BF1" w14:textId="45E9DB10" w:rsidR="00A9621A" w:rsidRDefault="00A9621A" w:rsidP="00666292">
            <w:pPr>
              <w:spacing w:line="300" w:lineRule="exact"/>
              <w:rPr>
                <w:sz w:val="20"/>
              </w:rPr>
            </w:pPr>
            <w:r>
              <w:rPr>
                <w:sz w:val="20"/>
              </w:rPr>
              <w:t>Schnellspannbohrfutter</w:t>
            </w:r>
          </w:p>
        </w:tc>
        <w:tc>
          <w:tcPr>
            <w:tcW w:w="2693" w:type="dxa"/>
          </w:tcPr>
          <w:p w14:paraId="231BD57E" w14:textId="79355F68" w:rsidR="00A9621A" w:rsidRDefault="00A9621A" w:rsidP="00666292">
            <w:pPr>
              <w:spacing w:line="300" w:lineRule="exact"/>
              <w:jc w:val="right"/>
              <w:rPr>
                <w:sz w:val="20"/>
              </w:rPr>
            </w:pPr>
            <w:r>
              <w:rPr>
                <w:sz w:val="20"/>
              </w:rPr>
              <w:t>13 mm</w:t>
            </w:r>
          </w:p>
        </w:tc>
      </w:tr>
      <w:tr w:rsidR="00A9621A" w:rsidRPr="00CB4919" w14:paraId="5F9F74C2" w14:textId="77777777" w:rsidTr="00D76B31">
        <w:tc>
          <w:tcPr>
            <w:tcW w:w="3681" w:type="dxa"/>
            <w:shd w:val="clear" w:color="auto" w:fill="auto"/>
          </w:tcPr>
          <w:p w14:paraId="0C900CDA" w14:textId="77777777" w:rsidR="00A9621A" w:rsidRPr="00CB4919" w:rsidRDefault="00A9621A" w:rsidP="00D76B31">
            <w:pPr>
              <w:spacing w:line="300" w:lineRule="exact"/>
              <w:rPr>
                <w:sz w:val="20"/>
              </w:rPr>
            </w:pPr>
            <w:r>
              <w:rPr>
                <w:sz w:val="20"/>
              </w:rPr>
              <w:t>Gewicht mit 2,0 Ah-Akku</w:t>
            </w:r>
          </w:p>
        </w:tc>
        <w:tc>
          <w:tcPr>
            <w:tcW w:w="2693" w:type="dxa"/>
          </w:tcPr>
          <w:p w14:paraId="0D49B488" w14:textId="5F02E937" w:rsidR="00A9621A" w:rsidRPr="00CB4919" w:rsidRDefault="000613D3" w:rsidP="00D76B31">
            <w:pPr>
              <w:spacing w:line="300" w:lineRule="exact"/>
              <w:jc w:val="right"/>
              <w:rPr>
                <w:sz w:val="20"/>
              </w:rPr>
            </w:pPr>
            <w:r>
              <w:rPr>
                <w:sz w:val="20"/>
              </w:rPr>
              <w:t>1,7</w:t>
            </w:r>
            <w:r w:rsidR="00A9621A">
              <w:rPr>
                <w:sz w:val="20"/>
              </w:rPr>
              <w:t xml:space="preserve"> kg</w:t>
            </w:r>
          </w:p>
        </w:tc>
      </w:tr>
      <w:tr w:rsidR="00A9621A" w:rsidRPr="00CB4919" w14:paraId="143A5B33" w14:textId="77777777" w:rsidTr="00666292">
        <w:tc>
          <w:tcPr>
            <w:tcW w:w="3681" w:type="dxa"/>
            <w:shd w:val="clear" w:color="auto" w:fill="auto"/>
          </w:tcPr>
          <w:p w14:paraId="486D5AA4" w14:textId="77777777" w:rsidR="00A9621A" w:rsidRDefault="00A9621A" w:rsidP="00666292">
            <w:pPr>
              <w:spacing w:line="300" w:lineRule="exact"/>
              <w:rPr>
                <w:sz w:val="20"/>
              </w:rPr>
            </w:pPr>
            <w:r>
              <w:rPr>
                <w:sz w:val="20"/>
              </w:rPr>
              <w:t>Max. Bohrdurchmesser in</w:t>
            </w:r>
          </w:p>
          <w:p w14:paraId="14DD74ED" w14:textId="6824B0F0" w:rsidR="00A9621A" w:rsidRPr="00CB4919" w:rsidRDefault="00A9621A" w:rsidP="00666292">
            <w:pPr>
              <w:spacing w:line="300" w:lineRule="exact"/>
              <w:rPr>
                <w:sz w:val="20"/>
              </w:rPr>
            </w:pPr>
            <w:r>
              <w:rPr>
                <w:sz w:val="20"/>
              </w:rPr>
              <w:t>Holz / Stahl / Beton</w:t>
            </w:r>
          </w:p>
        </w:tc>
        <w:tc>
          <w:tcPr>
            <w:tcW w:w="2693" w:type="dxa"/>
          </w:tcPr>
          <w:p w14:paraId="6B5C23D1" w14:textId="77777777" w:rsidR="00A9621A" w:rsidRDefault="00A9621A" w:rsidP="00666292">
            <w:pPr>
              <w:spacing w:line="300" w:lineRule="exact"/>
              <w:jc w:val="right"/>
              <w:rPr>
                <w:sz w:val="20"/>
              </w:rPr>
            </w:pPr>
          </w:p>
          <w:p w14:paraId="0EDB7594" w14:textId="7D7B6A1D" w:rsidR="00A9621A" w:rsidRPr="00CB4919" w:rsidRDefault="000613D3" w:rsidP="00666292">
            <w:pPr>
              <w:spacing w:line="300" w:lineRule="exact"/>
              <w:jc w:val="right"/>
              <w:rPr>
                <w:sz w:val="20"/>
              </w:rPr>
            </w:pPr>
            <w:r>
              <w:rPr>
                <w:sz w:val="20"/>
              </w:rPr>
              <w:t xml:space="preserve">54 </w:t>
            </w:r>
            <w:r w:rsidR="00A9621A">
              <w:rPr>
                <w:sz w:val="20"/>
              </w:rPr>
              <w:t>/ 13 / 13 mm</w:t>
            </w:r>
          </w:p>
        </w:tc>
      </w:tr>
      <w:tr w:rsidR="00A9621A" w:rsidRPr="00CB4919" w14:paraId="032623C1" w14:textId="77777777" w:rsidTr="00666292">
        <w:tc>
          <w:tcPr>
            <w:tcW w:w="3681" w:type="dxa"/>
            <w:shd w:val="clear" w:color="auto" w:fill="auto"/>
          </w:tcPr>
          <w:p w14:paraId="1DC9825B" w14:textId="4DCC4735" w:rsidR="00A9621A" w:rsidRPr="00CB4919" w:rsidRDefault="00A9621A" w:rsidP="00666292">
            <w:pPr>
              <w:spacing w:line="300" w:lineRule="exact"/>
              <w:rPr>
                <w:sz w:val="20"/>
              </w:rPr>
            </w:pPr>
            <w:r w:rsidRPr="00CB4919">
              <w:rPr>
                <w:sz w:val="20"/>
              </w:rPr>
              <w:t>UVP (</w:t>
            </w:r>
            <w:r>
              <w:rPr>
                <w:sz w:val="20"/>
              </w:rPr>
              <w:t>inkl.</w:t>
            </w:r>
            <w:r w:rsidRPr="00CB4919">
              <w:rPr>
                <w:sz w:val="20"/>
              </w:rPr>
              <w:t xml:space="preserve"> Mwst.)</w:t>
            </w:r>
          </w:p>
        </w:tc>
        <w:tc>
          <w:tcPr>
            <w:tcW w:w="2693" w:type="dxa"/>
          </w:tcPr>
          <w:p w14:paraId="569A93D5" w14:textId="2BDABEEA" w:rsidR="00A9621A" w:rsidRPr="00CB4919" w:rsidRDefault="00A9621A" w:rsidP="00666292">
            <w:pPr>
              <w:spacing w:line="300" w:lineRule="exact"/>
              <w:jc w:val="right"/>
              <w:rPr>
                <w:sz w:val="20"/>
              </w:rPr>
            </w:pPr>
            <w:r>
              <w:rPr>
                <w:sz w:val="20"/>
              </w:rPr>
              <w:t>229,00 EUR</w:t>
            </w:r>
          </w:p>
        </w:tc>
      </w:tr>
    </w:tbl>
    <w:p w14:paraId="6D25C330" w14:textId="77777777" w:rsidR="00A9621A" w:rsidRPr="00AB630F" w:rsidRDefault="00A9621A" w:rsidP="00F86E50">
      <w:pPr>
        <w:spacing w:line="360" w:lineRule="auto"/>
        <w:rPr>
          <w:sz w:val="22"/>
          <w:szCs w:val="22"/>
        </w:rPr>
      </w:pPr>
    </w:p>
    <w:p w14:paraId="617DAD65" w14:textId="1AEF6DB7" w:rsidR="000B09AA" w:rsidRDefault="00F86E50" w:rsidP="00F86E50">
      <w:pPr>
        <w:spacing w:line="360" w:lineRule="auto"/>
        <w:rPr>
          <w:sz w:val="22"/>
          <w:szCs w:val="22"/>
        </w:rPr>
      </w:pPr>
      <w:r w:rsidRPr="00F86E50">
        <w:rPr>
          <w:sz w:val="22"/>
          <w:szCs w:val="22"/>
        </w:rPr>
        <w:lastRenderedPageBreak/>
        <w:t xml:space="preserve">Foto: </w:t>
      </w:r>
      <w:r w:rsidR="00CF4A10">
        <w:rPr>
          <w:sz w:val="22"/>
          <w:szCs w:val="22"/>
        </w:rPr>
        <w:t>AEG Powertools</w:t>
      </w:r>
    </w:p>
    <w:p w14:paraId="6E50C132" w14:textId="2B109274" w:rsidR="00A9621A" w:rsidRDefault="00A9621A" w:rsidP="00F86E50">
      <w:pPr>
        <w:spacing w:line="360" w:lineRule="auto"/>
        <w:rPr>
          <w:sz w:val="22"/>
          <w:szCs w:val="22"/>
        </w:rPr>
      </w:pPr>
    </w:p>
    <w:p w14:paraId="35CF2636" w14:textId="13072036" w:rsidR="00A9621A" w:rsidRPr="003D6894" w:rsidRDefault="00A9621A" w:rsidP="00F86E50">
      <w:pPr>
        <w:spacing w:line="360" w:lineRule="auto"/>
        <w:rPr>
          <w:i/>
          <w:iCs/>
          <w:sz w:val="20"/>
        </w:rPr>
      </w:pPr>
      <w:r w:rsidRPr="003D6894">
        <w:rPr>
          <w:i/>
          <w:iCs/>
          <w:noProof/>
          <w:sz w:val="20"/>
        </w:rPr>
        <w:drawing>
          <wp:inline distT="0" distB="0" distL="0" distR="0" wp14:anchorId="3E2FB929" wp14:editId="02DEDEAA">
            <wp:extent cx="2876550" cy="1933575"/>
            <wp:effectExtent l="0" t="0" r="0"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76550" cy="1933575"/>
                    </a:xfrm>
                    <a:prstGeom prst="rect">
                      <a:avLst/>
                    </a:prstGeom>
                    <a:noFill/>
                    <a:ln>
                      <a:noFill/>
                    </a:ln>
                  </pic:spPr>
                </pic:pic>
              </a:graphicData>
            </a:graphic>
          </wp:inline>
        </w:drawing>
      </w:r>
    </w:p>
    <w:p w14:paraId="136B7F7A" w14:textId="3DB6D982" w:rsidR="003D6894" w:rsidRPr="003D6894" w:rsidRDefault="003D6894" w:rsidP="00F86E50">
      <w:pPr>
        <w:spacing w:line="360" w:lineRule="auto"/>
        <w:rPr>
          <w:i/>
          <w:iCs/>
          <w:sz w:val="20"/>
        </w:rPr>
      </w:pPr>
      <w:r w:rsidRPr="003D6894">
        <w:rPr>
          <w:i/>
          <w:iCs/>
          <w:sz w:val="20"/>
        </w:rPr>
        <w:t xml:space="preserve">Der AEG 18 Volt Akku-Schlagbohrschrauber BSB18G4-202C zeichnet sich durch gutes Handling, robustes Design, starke Leistung und eine </w:t>
      </w:r>
      <w:r w:rsidRPr="003D6894">
        <w:rPr>
          <w:i/>
          <w:iCs/>
          <w:sz w:val="20"/>
        </w:rPr>
        <w:t xml:space="preserve">starke, funktionale </w:t>
      </w:r>
      <w:r w:rsidRPr="003D6894">
        <w:rPr>
          <w:i/>
          <w:iCs/>
          <w:sz w:val="20"/>
        </w:rPr>
        <w:t>Ausstattung aus</w:t>
      </w:r>
      <w:r w:rsidRPr="003D6894">
        <w:rPr>
          <w:i/>
          <w:iCs/>
          <w:sz w:val="20"/>
        </w:rPr>
        <w:t>.</w:t>
      </w:r>
    </w:p>
    <w:p w14:paraId="2AC32DE3" w14:textId="77777777" w:rsidR="003D6894" w:rsidRPr="003D6894" w:rsidRDefault="003D6894" w:rsidP="00F86E50">
      <w:pPr>
        <w:spacing w:line="360" w:lineRule="auto"/>
        <w:rPr>
          <w:i/>
          <w:iCs/>
          <w:sz w:val="20"/>
        </w:rPr>
      </w:pPr>
    </w:p>
    <w:p w14:paraId="0D104E67" w14:textId="1BDBB6F9" w:rsidR="003D6894" w:rsidRDefault="003D6894" w:rsidP="00F86E50">
      <w:pPr>
        <w:spacing w:line="360" w:lineRule="auto"/>
        <w:rPr>
          <w:i/>
          <w:iCs/>
          <w:sz w:val="20"/>
        </w:rPr>
      </w:pPr>
      <w:r w:rsidRPr="003D6894">
        <w:rPr>
          <w:i/>
          <w:iCs/>
          <w:sz w:val="20"/>
        </w:rPr>
        <w:drawing>
          <wp:inline distT="0" distB="0" distL="0" distR="0" wp14:anchorId="67D972EA" wp14:editId="1BDA3061">
            <wp:extent cx="2876550" cy="19240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04EDD1D0" w14:textId="7B9D3F67" w:rsidR="003D6894" w:rsidRPr="003D6894" w:rsidRDefault="003D6894" w:rsidP="003D6894">
      <w:pPr>
        <w:spacing w:line="360" w:lineRule="auto"/>
        <w:rPr>
          <w:i/>
          <w:iCs/>
          <w:sz w:val="20"/>
        </w:rPr>
      </w:pPr>
      <w:r>
        <w:rPr>
          <w:i/>
          <w:iCs/>
          <w:sz w:val="20"/>
        </w:rPr>
        <w:t xml:space="preserve">Der neue AEG Akku-Schlagbohrschrauber überzeugt mit Leistung: </w:t>
      </w:r>
      <w:r w:rsidRPr="003D6894">
        <w:rPr>
          <w:i/>
          <w:iCs/>
          <w:sz w:val="20"/>
        </w:rPr>
        <w:t xml:space="preserve">Bohrungen in Vollmauerwerk oder Beton sind </w:t>
      </w:r>
      <w:r w:rsidRPr="003D6894">
        <w:rPr>
          <w:i/>
          <w:iCs/>
          <w:sz w:val="20"/>
        </w:rPr>
        <w:t xml:space="preserve">mit </w:t>
      </w:r>
      <w:r w:rsidRPr="003D6894">
        <w:rPr>
          <w:i/>
          <w:iCs/>
          <w:sz w:val="20"/>
        </w:rPr>
        <w:t xml:space="preserve">bis zu </w:t>
      </w:r>
      <w:r w:rsidRPr="003D6894">
        <w:rPr>
          <w:i/>
          <w:iCs/>
          <w:sz w:val="20"/>
        </w:rPr>
        <w:t xml:space="preserve">13 mm </w:t>
      </w:r>
      <w:r w:rsidRPr="003D6894">
        <w:rPr>
          <w:i/>
          <w:iCs/>
          <w:sz w:val="20"/>
        </w:rPr>
        <w:t>Durchmesser möglich. Auch in Stahl beträgt der maximale Bohrdurchmesser 13 mm, in Holz sind es bis zu 54 mm.</w:t>
      </w:r>
    </w:p>
    <w:p w14:paraId="6AAE240D" w14:textId="58670B18" w:rsidR="003D6894" w:rsidRPr="003D6894" w:rsidRDefault="003D6894" w:rsidP="00F86E50">
      <w:pPr>
        <w:spacing w:line="360" w:lineRule="auto"/>
        <w:rPr>
          <w:i/>
          <w:iCs/>
          <w:sz w:val="20"/>
        </w:rPr>
      </w:pPr>
    </w:p>
    <w:p w14:paraId="0421820C" w14:textId="6A1B6D2E" w:rsidR="003D6894" w:rsidRDefault="003D6894" w:rsidP="00F86E50">
      <w:pPr>
        <w:spacing w:line="360" w:lineRule="auto"/>
        <w:rPr>
          <w:i/>
          <w:iCs/>
          <w:sz w:val="20"/>
        </w:rPr>
      </w:pPr>
      <w:r w:rsidRPr="003D6894">
        <w:rPr>
          <w:i/>
          <w:iCs/>
          <w:sz w:val="20"/>
        </w:rPr>
        <w:drawing>
          <wp:inline distT="0" distB="0" distL="0" distR="0" wp14:anchorId="07EBA2A0" wp14:editId="3071B1DA">
            <wp:extent cx="2876550" cy="1924050"/>
            <wp:effectExtent l="0" t="0" r="0" b="0"/>
            <wp:docPr id="4" name="Grafik 4" descr="Ein Bild, das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Perso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39386F27" w14:textId="44BBA300" w:rsidR="003D6894" w:rsidRPr="003D6894" w:rsidRDefault="003D6894" w:rsidP="00F86E50">
      <w:pPr>
        <w:spacing w:line="360" w:lineRule="auto"/>
        <w:rPr>
          <w:i/>
          <w:iCs/>
          <w:sz w:val="20"/>
        </w:rPr>
      </w:pPr>
      <w:r w:rsidRPr="003D6894">
        <w:rPr>
          <w:i/>
          <w:iCs/>
          <w:sz w:val="20"/>
        </w:rPr>
        <w:t xml:space="preserve">Ergonomisch geformte und strukturierte Softgrip-Auflagen am Handgriff </w:t>
      </w:r>
      <w:r>
        <w:rPr>
          <w:i/>
          <w:iCs/>
          <w:sz w:val="20"/>
        </w:rPr>
        <w:t xml:space="preserve">den neuen Bohrschraubers </w:t>
      </w:r>
      <w:r w:rsidRPr="003D6894">
        <w:rPr>
          <w:i/>
          <w:iCs/>
          <w:sz w:val="20"/>
        </w:rPr>
        <w:t>dämpfen die Vibrationen, bieten sicheren Halt und ermöglichen Arbeiten auch über einen längeren Zeitraum.</w:t>
      </w:r>
    </w:p>
    <w:p w14:paraId="7CAD1E8B" w14:textId="77777777" w:rsidR="00CF4A10" w:rsidRPr="00687E07" w:rsidRDefault="00CF4A10" w:rsidP="00F86E50">
      <w:pPr>
        <w:spacing w:line="360" w:lineRule="auto"/>
        <w:rPr>
          <w:sz w:val="20"/>
        </w:rPr>
      </w:pPr>
    </w:p>
    <w:p w14:paraId="2D71F3CE" w14:textId="6BEAF8E1" w:rsidR="009D4CE9" w:rsidRPr="00687E07" w:rsidRDefault="00687E07" w:rsidP="00F86E50">
      <w:pPr>
        <w:spacing w:line="360" w:lineRule="auto"/>
        <w:rPr>
          <w:sz w:val="20"/>
        </w:rPr>
      </w:pPr>
      <w:r w:rsidRPr="00687E07">
        <w:rPr>
          <w:sz w:val="20"/>
        </w:rPr>
        <w:t>Über AEG Powertools</w:t>
      </w:r>
    </w:p>
    <w:p w14:paraId="305ABDA9" w14:textId="242AC1DB" w:rsidR="00687E07" w:rsidRPr="00687E07" w:rsidRDefault="00687E07" w:rsidP="00F86E50">
      <w:pPr>
        <w:spacing w:line="360" w:lineRule="auto"/>
        <w:rPr>
          <w:sz w:val="20"/>
        </w:rPr>
      </w:pPr>
    </w:p>
    <w:p w14:paraId="30A800A1" w14:textId="09C97BFD" w:rsidR="00687E07" w:rsidRPr="00687E07" w:rsidRDefault="00687E07" w:rsidP="00687E07">
      <w:pPr>
        <w:spacing w:line="360" w:lineRule="auto"/>
        <w:rPr>
          <w:sz w:val="20"/>
        </w:rPr>
      </w:pPr>
      <w:r w:rsidRPr="00687E07">
        <w:rPr>
          <w:sz w:val="20"/>
        </w:rPr>
        <w:t>AEG Powertools steht für leistungsstarke Technik, auf die sich Anwender in der Werkstatt ebenso wie auf der Baustelle voll und ganz verlassen können. Das aktuelle Sortiment umfasst Akkugeräte mit modernster Lithium-Ionen-Technologie von 3,6 bis 18 Volt sowie leistungsstarke, kabelgeführte Elektrowerkzeuge. Passend zu den Geräten gibt es ein attraktives Zubehörprogramm. Seit 2005 ist die Marke AEG Powertools ein Teil von Techtronic Industries (TTI), einem der drei größten Hersteller von Elektrowerkzeugen weltweit</w:t>
      </w:r>
      <w:r>
        <w:rPr>
          <w:sz w:val="20"/>
        </w:rPr>
        <w:t>. Z</w:t>
      </w:r>
      <w:r w:rsidRPr="00687E07">
        <w:rPr>
          <w:sz w:val="20"/>
        </w:rPr>
        <w:t xml:space="preserve">ur TTI-Unternehmensgruppe </w:t>
      </w:r>
      <w:r>
        <w:rPr>
          <w:sz w:val="20"/>
        </w:rPr>
        <w:t xml:space="preserve">gehören weiterhin auch </w:t>
      </w:r>
      <w:r w:rsidRPr="00687E07">
        <w:rPr>
          <w:sz w:val="20"/>
        </w:rPr>
        <w:t>die Marken Ryobi und Milwaukee. Mit seiner konsequent</w:t>
      </w:r>
      <w:r>
        <w:rPr>
          <w:sz w:val="20"/>
        </w:rPr>
        <w:t>en</w:t>
      </w:r>
      <w:r w:rsidRPr="00687E07">
        <w:rPr>
          <w:sz w:val="20"/>
        </w:rPr>
        <w:t xml:space="preserve"> Mehr-Marken-Strategie ist TTI  in den vergangenen Jahren beständig gewachsen und hat sich vor allem mit seiner Akkutechnologie eine starke Position im Markt erarbeitet.</w:t>
      </w:r>
    </w:p>
    <w:p w14:paraId="382CE86C" w14:textId="77777777" w:rsidR="00687E07" w:rsidRDefault="00687E07" w:rsidP="00687E07">
      <w:pPr>
        <w:spacing w:line="360" w:lineRule="auto"/>
        <w:ind w:right="113"/>
        <w:rPr>
          <w:sz w:val="22"/>
          <w:szCs w:val="22"/>
        </w:rPr>
      </w:pPr>
    </w:p>
    <w:p w14:paraId="175BB0A6" w14:textId="77777777" w:rsidR="00687E07" w:rsidRDefault="00687E07" w:rsidP="00F86E50">
      <w:pPr>
        <w:spacing w:line="360" w:lineRule="auto"/>
        <w:rPr>
          <w:sz w:val="22"/>
          <w:szCs w:val="22"/>
        </w:rPr>
      </w:pPr>
    </w:p>
    <w:p w14:paraId="07A2DFD6" w14:textId="77777777" w:rsidR="009D4CE9" w:rsidRPr="00297760" w:rsidRDefault="009D4CE9" w:rsidP="00F86E50">
      <w:pPr>
        <w:spacing w:line="360" w:lineRule="auto"/>
        <w:rPr>
          <w:i/>
          <w:sz w:val="20"/>
        </w:rPr>
      </w:pPr>
    </w:p>
    <w:sectPr w:rsidR="009D4CE9" w:rsidRPr="00297760"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E75"/>
    <w:rsid w:val="00002E8C"/>
    <w:rsid w:val="000272BB"/>
    <w:rsid w:val="00030E91"/>
    <w:rsid w:val="00032EBF"/>
    <w:rsid w:val="000344F4"/>
    <w:rsid w:val="00047E67"/>
    <w:rsid w:val="000613D3"/>
    <w:rsid w:val="000735E9"/>
    <w:rsid w:val="000802B4"/>
    <w:rsid w:val="00093913"/>
    <w:rsid w:val="000B09AA"/>
    <w:rsid w:val="000B6C02"/>
    <w:rsid w:val="000C391D"/>
    <w:rsid w:val="000D2453"/>
    <w:rsid w:val="000D254D"/>
    <w:rsid w:val="000D710D"/>
    <w:rsid w:val="000E169B"/>
    <w:rsid w:val="000E7C1E"/>
    <w:rsid w:val="000F5CCF"/>
    <w:rsid w:val="00102FEE"/>
    <w:rsid w:val="00105ED1"/>
    <w:rsid w:val="00110A2D"/>
    <w:rsid w:val="00111DF0"/>
    <w:rsid w:val="001138D2"/>
    <w:rsid w:val="00132EA4"/>
    <w:rsid w:val="00135E12"/>
    <w:rsid w:val="001456C0"/>
    <w:rsid w:val="001615BC"/>
    <w:rsid w:val="00162B9F"/>
    <w:rsid w:val="001673D9"/>
    <w:rsid w:val="00170ED1"/>
    <w:rsid w:val="00176E6F"/>
    <w:rsid w:val="00181CA7"/>
    <w:rsid w:val="00193812"/>
    <w:rsid w:val="001B69DB"/>
    <w:rsid w:val="001C47A2"/>
    <w:rsid w:val="001D0D5E"/>
    <w:rsid w:val="001E2D43"/>
    <w:rsid w:val="00206ED9"/>
    <w:rsid w:val="00244C7A"/>
    <w:rsid w:val="002478BB"/>
    <w:rsid w:val="00247E10"/>
    <w:rsid w:val="00264807"/>
    <w:rsid w:val="002763AD"/>
    <w:rsid w:val="00276DAA"/>
    <w:rsid w:val="0028715E"/>
    <w:rsid w:val="0029188C"/>
    <w:rsid w:val="00297760"/>
    <w:rsid w:val="002A2B0D"/>
    <w:rsid w:val="002B49C6"/>
    <w:rsid w:val="002C0028"/>
    <w:rsid w:val="002E2847"/>
    <w:rsid w:val="00302CF5"/>
    <w:rsid w:val="00314740"/>
    <w:rsid w:val="00320C93"/>
    <w:rsid w:val="003322A7"/>
    <w:rsid w:val="00334DDE"/>
    <w:rsid w:val="003453C1"/>
    <w:rsid w:val="00352E75"/>
    <w:rsid w:val="00357213"/>
    <w:rsid w:val="0037219B"/>
    <w:rsid w:val="003753A0"/>
    <w:rsid w:val="003A3444"/>
    <w:rsid w:val="003B11EA"/>
    <w:rsid w:val="003C277D"/>
    <w:rsid w:val="003C6B7B"/>
    <w:rsid w:val="003D6894"/>
    <w:rsid w:val="003F6199"/>
    <w:rsid w:val="004155EE"/>
    <w:rsid w:val="00423F15"/>
    <w:rsid w:val="00431439"/>
    <w:rsid w:val="004550DD"/>
    <w:rsid w:val="00470B8A"/>
    <w:rsid w:val="00471EB2"/>
    <w:rsid w:val="0047387D"/>
    <w:rsid w:val="0048330A"/>
    <w:rsid w:val="00485FDA"/>
    <w:rsid w:val="00487E9A"/>
    <w:rsid w:val="004B2895"/>
    <w:rsid w:val="004B428E"/>
    <w:rsid w:val="004B4E12"/>
    <w:rsid w:val="004B795C"/>
    <w:rsid w:val="004D2C63"/>
    <w:rsid w:val="00512606"/>
    <w:rsid w:val="00527E83"/>
    <w:rsid w:val="005404BE"/>
    <w:rsid w:val="00545C3A"/>
    <w:rsid w:val="00563D20"/>
    <w:rsid w:val="00565ADB"/>
    <w:rsid w:val="00577AD5"/>
    <w:rsid w:val="005934A1"/>
    <w:rsid w:val="005B4082"/>
    <w:rsid w:val="005C192C"/>
    <w:rsid w:val="005E1E24"/>
    <w:rsid w:val="005E3CA2"/>
    <w:rsid w:val="005E5D6F"/>
    <w:rsid w:val="005F3A15"/>
    <w:rsid w:val="00601982"/>
    <w:rsid w:val="0061509B"/>
    <w:rsid w:val="00623320"/>
    <w:rsid w:val="006261A7"/>
    <w:rsid w:val="006739FE"/>
    <w:rsid w:val="00687E07"/>
    <w:rsid w:val="0069035D"/>
    <w:rsid w:val="0069658B"/>
    <w:rsid w:val="006B058F"/>
    <w:rsid w:val="006B7F59"/>
    <w:rsid w:val="006D2CCC"/>
    <w:rsid w:val="006D3480"/>
    <w:rsid w:val="006D653A"/>
    <w:rsid w:val="006F3EB7"/>
    <w:rsid w:val="007068F3"/>
    <w:rsid w:val="0074657A"/>
    <w:rsid w:val="00763D88"/>
    <w:rsid w:val="00765D43"/>
    <w:rsid w:val="00775A03"/>
    <w:rsid w:val="00787588"/>
    <w:rsid w:val="00792AA5"/>
    <w:rsid w:val="00792CBB"/>
    <w:rsid w:val="007A1FDE"/>
    <w:rsid w:val="007A27C6"/>
    <w:rsid w:val="007B1B1B"/>
    <w:rsid w:val="007B64CD"/>
    <w:rsid w:val="007F4E8B"/>
    <w:rsid w:val="008054E2"/>
    <w:rsid w:val="00814BA2"/>
    <w:rsid w:val="008208D7"/>
    <w:rsid w:val="00825A9B"/>
    <w:rsid w:val="00855A80"/>
    <w:rsid w:val="00880939"/>
    <w:rsid w:val="00884EED"/>
    <w:rsid w:val="008A0C35"/>
    <w:rsid w:val="008C49EA"/>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CE9"/>
    <w:rsid w:val="009E293A"/>
    <w:rsid w:val="009E3F73"/>
    <w:rsid w:val="009F1CFD"/>
    <w:rsid w:val="009F2590"/>
    <w:rsid w:val="009F4143"/>
    <w:rsid w:val="00A119E2"/>
    <w:rsid w:val="00A35A92"/>
    <w:rsid w:val="00A512F8"/>
    <w:rsid w:val="00A51AF8"/>
    <w:rsid w:val="00A63535"/>
    <w:rsid w:val="00A9621A"/>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43A95"/>
    <w:rsid w:val="00C712C8"/>
    <w:rsid w:val="00C73E34"/>
    <w:rsid w:val="00C83475"/>
    <w:rsid w:val="00C87AEE"/>
    <w:rsid w:val="00C96DBC"/>
    <w:rsid w:val="00CB33FF"/>
    <w:rsid w:val="00CD263B"/>
    <w:rsid w:val="00CF0F99"/>
    <w:rsid w:val="00CF4A10"/>
    <w:rsid w:val="00D0357F"/>
    <w:rsid w:val="00D11441"/>
    <w:rsid w:val="00D118F7"/>
    <w:rsid w:val="00D22027"/>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110A"/>
    <w:rsid w:val="00DF381B"/>
    <w:rsid w:val="00E17A64"/>
    <w:rsid w:val="00E21B9B"/>
    <w:rsid w:val="00E43F61"/>
    <w:rsid w:val="00E61534"/>
    <w:rsid w:val="00E64779"/>
    <w:rsid w:val="00E67725"/>
    <w:rsid w:val="00E72CAC"/>
    <w:rsid w:val="00E73848"/>
    <w:rsid w:val="00E756AD"/>
    <w:rsid w:val="00E846D5"/>
    <w:rsid w:val="00EA01D3"/>
    <w:rsid w:val="00EA155B"/>
    <w:rsid w:val="00EA70D0"/>
    <w:rsid w:val="00EB6E45"/>
    <w:rsid w:val="00EB7F59"/>
    <w:rsid w:val="00ED242C"/>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5FCF45C"/>
  <w15:chartTrackingRefBased/>
  <w15:docId w15:val="{A55756CC-F0B2-4F4B-A84C-9B4FA34C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unhideWhenUsed/>
    <w:rsid w:val="002A2B0D"/>
    <w:rPr>
      <w:sz w:val="20"/>
    </w:rPr>
  </w:style>
  <w:style w:type="character" w:customStyle="1" w:styleId="KommentartextZchn">
    <w:name w:val="Kommentartext Zchn"/>
    <w:basedOn w:val="Absatz-Standardschriftart"/>
    <w:link w:val="Kommentartext"/>
    <w:uiPriority w:val="99"/>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 w:id="149638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Vorlage.dotx</Template>
  <TotalTime>0</TotalTime>
  <Pages>4</Pages>
  <Words>674</Words>
  <Characters>4249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5</cp:revision>
  <cp:lastPrinted>2019-01-04T15:12:00Z</cp:lastPrinted>
  <dcterms:created xsi:type="dcterms:W3CDTF">2021-05-12T15:15:00Z</dcterms:created>
  <dcterms:modified xsi:type="dcterms:W3CDTF">2021-06-07T15:09:00Z</dcterms:modified>
</cp:coreProperties>
</file>